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spacing w:line="360" w:lineRule="auto"/>
        <w:jc w:val="center"/>
        <w:outlineLvl w:val="0"/>
        <w:rPr>
          <w:rFonts w:ascii="微软雅黑" w:hAnsi="微软雅黑" w:eastAsia="微软雅黑"/>
          <w:b/>
          <w:sz w:val="84"/>
          <w:szCs w:val="84"/>
        </w:rPr>
      </w:pPr>
      <w:bookmarkStart w:id="0" w:name="_Toc9313"/>
      <w:bookmarkStart w:id="1" w:name="_Toc29226"/>
      <w:bookmarkStart w:id="2" w:name="_Toc734"/>
      <w:bookmarkStart w:id="3" w:name="_Toc995"/>
    </w:p>
    <w:p>
      <w:pPr>
        <w:spacing w:line="360" w:lineRule="auto"/>
        <w:jc w:val="center"/>
        <w:outlineLvl w:val="0"/>
        <w:rPr>
          <w:rFonts w:ascii="微软雅黑" w:hAnsi="微软雅黑" w:eastAsia="微软雅黑"/>
          <w:b/>
          <w:sz w:val="84"/>
          <w:szCs w:val="84"/>
        </w:rPr>
      </w:pPr>
      <w:r>
        <w:rPr>
          <w:rFonts w:hint="eastAsia" w:ascii="微软雅黑" w:hAnsi="微软雅黑" w:eastAsia="微软雅黑"/>
          <w:b/>
          <w:sz w:val="84"/>
          <w:szCs w:val="84"/>
        </w:rPr>
        <w:t>评比文件</w:t>
      </w:r>
      <w:bookmarkEnd w:id="0"/>
      <w:bookmarkEnd w:id="1"/>
      <w:bookmarkEnd w:id="2"/>
      <w:bookmarkEnd w:id="3"/>
    </w:p>
    <w:p>
      <w:pPr>
        <w:pStyle w:val="3"/>
      </w:pPr>
    </w:p>
    <w:p>
      <w:pPr>
        <w:spacing w:line="700" w:lineRule="exact"/>
        <w:jc w:val="center"/>
        <w:rPr>
          <w:rFonts w:ascii="微软雅黑" w:hAnsi="微软雅黑" w:eastAsia="微软雅黑"/>
          <w:sz w:val="32"/>
        </w:rPr>
      </w:pP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项目名称：</w:t>
      </w:r>
      <w:r>
        <w:rPr>
          <w:rFonts w:hint="eastAsia" w:ascii="微软雅黑" w:hAnsi="微软雅黑" w:eastAsia="微软雅黑" w:cs="微软雅黑"/>
          <w:sz w:val="28"/>
          <w:szCs w:val="28"/>
          <w:lang w:eastAsia="zh-CN"/>
        </w:rPr>
        <w:t>“</w:t>
      </w:r>
      <w:r>
        <w:rPr>
          <w:rFonts w:hint="default" w:ascii="Times New Roman" w:hAnsi="Times New Roman" w:eastAsia="微软雅黑" w:cs="Times New Roman"/>
          <w:sz w:val="28"/>
          <w:szCs w:val="28"/>
        </w:rPr>
        <w:t>202</w:t>
      </w:r>
      <w:r>
        <w:rPr>
          <w:rFonts w:hint="default" w:ascii="Times New Roman" w:hAnsi="Times New Roman" w:eastAsia="微软雅黑" w:cs="Times New Roman"/>
          <w:sz w:val="28"/>
          <w:szCs w:val="28"/>
          <w:lang w:val="en-US" w:eastAsia="zh-CN"/>
        </w:rPr>
        <w:t>2</w:t>
      </w:r>
      <w:r>
        <w:rPr>
          <w:rFonts w:hint="eastAsia" w:ascii="微软雅黑" w:hAnsi="微软雅黑" w:eastAsia="微软雅黑" w:cs="微软雅黑"/>
          <w:sz w:val="28"/>
          <w:szCs w:val="28"/>
        </w:rPr>
        <w:t>年重庆市最美招商工作者</w:t>
      </w:r>
      <w:r>
        <w:rPr>
          <w:rFonts w:hint="eastAsia" w:ascii="微软雅黑" w:hAnsi="微软雅黑" w:eastAsia="微软雅黑" w:cs="微软雅黑"/>
          <w:sz w:val="28"/>
          <w:szCs w:val="28"/>
          <w:lang w:eastAsia="zh-CN"/>
        </w:rPr>
        <w:t>”</w:t>
      </w:r>
      <w:r>
        <w:rPr>
          <w:rFonts w:hint="eastAsia" w:ascii="微软雅黑" w:hAnsi="微软雅黑" w:eastAsia="微软雅黑" w:cs="微软雅黑"/>
          <w:sz w:val="28"/>
          <w:szCs w:val="28"/>
        </w:rPr>
        <w:t>发布活动文艺节目</w:t>
      </w:r>
    </w:p>
    <w:p>
      <w:pPr>
        <w:jc w:val="center"/>
        <w:rPr>
          <w:rFonts w:hint="eastAsia" w:ascii="微软雅黑" w:hAnsi="微软雅黑" w:eastAsia="微软雅黑" w:cs="微软雅黑"/>
          <w:sz w:val="28"/>
          <w:szCs w:val="28"/>
          <w:lang w:eastAsia="zh-CN"/>
        </w:rPr>
      </w:pPr>
      <w:r>
        <w:rPr>
          <w:rFonts w:hint="eastAsia" w:ascii="微软雅黑" w:hAnsi="微软雅黑" w:eastAsia="微软雅黑" w:cs="微软雅黑"/>
          <w:sz w:val="28"/>
          <w:szCs w:val="28"/>
        </w:rPr>
        <w:t>及会务服务</w:t>
      </w:r>
      <w:r>
        <w:rPr>
          <w:rFonts w:hint="eastAsia" w:ascii="微软雅黑" w:hAnsi="微软雅黑" w:eastAsia="微软雅黑" w:cs="微软雅黑"/>
          <w:sz w:val="28"/>
          <w:szCs w:val="28"/>
          <w:lang w:eastAsia="zh-CN"/>
        </w:rPr>
        <w:t>项目</w:t>
      </w: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rPr>
          <w:rFonts w:eastAsia="微软雅黑"/>
        </w:rPr>
      </w:pPr>
    </w:p>
    <w:p>
      <w:pPr>
        <w:pStyle w:val="7"/>
        <w:ind w:firstLine="0"/>
        <w:rPr>
          <w:rFonts w:ascii="Times New Roman" w:hAnsi="Times New Roman" w:eastAsia="微软雅黑"/>
        </w:rPr>
      </w:pPr>
    </w:p>
    <w:p>
      <w:pPr>
        <w:rPr>
          <w:rFonts w:eastAsia="微软雅黑"/>
        </w:rPr>
      </w:pPr>
    </w:p>
    <w:p>
      <w:pPr>
        <w:pStyle w:val="7"/>
        <w:rPr>
          <w:rFonts w:ascii="Times New Roman" w:hAnsi="Times New Roman" w:eastAsia="微软雅黑"/>
        </w:rPr>
      </w:pPr>
    </w:p>
    <w:p>
      <w:pPr>
        <w:rPr>
          <w:rFonts w:eastAsia="微软雅黑"/>
        </w:rPr>
      </w:pPr>
    </w:p>
    <w:p>
      <w:pPr>
        <w:pStyle w:val="7"/>
        <w:rPr>
          <w:rFonts w:ascii="Times New Roman" w:hAnsi="Times New Roman"/>
        </w:rPr>
      </w:pPr>
    </w:p>
    <w:p>
      <w:pPr>
        <w:rPr>
          <w:rFonts w:eastAsia="微软雅黑"/>
        </w:rPr>
      </w:pPr>
    </w:p>
    <w:p>
      <w:pPr>
        <w:pStyle w:val="2"/>
        <w:ind w:firstLine="210"/>
      </w:pPr>
    </w:p>
    <w:p/>
    <w:p>
      <w:pPr>
        <w:rPr>
          <w:sz w:val="28"/>
          <w:szCs w:val="28"/>
        </w:rPr>
      </w:pPr>
    </w:p>
    <w:p>
      <w:pPr>
        <w:jc w:val="center"/>
        <w:rPr>
          <w:rFonts w:ascii="微软雅黑" w:hAnsi="微软雅黑" w:eastAsia="微软雅黑"/>
          <w:b/>
          <w:bCs/>
          <w:sz w:val="28"/>
          <w:szCs w:val="28"/>
        </w:rPr>
      </w:pPr>
      <w:r>
        <w:rPr>
          <w:rFonts w:hint="eastAsia" w:ascii="微软雅黑" w:hAnsi="微软雅黑" w:eastAsia="微软雅黑"/>
          <w:b/>
          <w:bCs/>
          <w:sz w:val="28"/>
          <w:szCs w:val="28"/>
        </w:rPr>
        <w:t>采购人：重庆市招商投资</w:t>
      </w:r>
      <w:r>
        <w:rPr>
          <w:rFonts w:ascii="微软雅黑" w:hAnsi="微软雅黑" w:eastAsia="微软雅黑"/>
          <w:b/>
          <w:bCs/>
          <w:sz w:val="28"/>
          <w:szCs w:val="28"/>
        </w:rPr>
        <w:t>促进局</w:t>
      </w:r>
    </w:p>
    <w:p>
      <w:pPr>
        <w:rPr>
          <w:rFonts w:ascii="微软雅黑" w:hAnsi="微软雅黑" w:eastAsia="微软雅黑"/>
          <w:b/>
          <w:bCs/>
          <w:sz w:val="28"/>
          <w:szCs w:val="28"/>
        </w:rPr>
      </w:pPr>
    </w:p>
    <w:p>
      <w:pPr>
        <w:pStyle w:val="3"/>
      </w:pPr>
    </w:p>
    <w:p>
      <w:pPr>
        <w:spacing w:line="720" w:lineRule="exact"/>
        <w:jc w:val="center"/>
        <w:outlineLvl w:val="0"/>
        <w:rPr>
          <w:rFonts w:ascii="微软雅黑" w:hAnsi="微软雅黑" w:eastAsia="微软雅黑"/>
          <w:b/>
          <w:bCs/>
          <w:sz w:val="30"/>
          <w:szCs w:val="30"/>
        </w:rPr>
      </w:pPr>
      <w:bookmarkStart w:id="4" w:name="_Toc11745"/>
      <w:bookmarkStart w:id="5" w:name="_Toc8148"/>
      <w:bookmarkStart w:id="6" w:name="_Toc18412"/>
      <w:bookmarkStart w:id="7" w:name="_Toc1262"/>
      <w:bookmarkStart w:id="8" w:name="_Toc32079"/>
      <w:r>
        <w:rPr>
          <w:rFonts w:hint="eastAsia" w:ascii="微软雅黑" w:hAnsi="微软雅黑" w:eastAsia="微软雅黑"/>
          <w:b/>
          <w:bCs/>
          <w:sz w:val="30"/>
          <w:szCs w:val="30"/>
        </w:rPr>
        <w:t>二〇二二年</w:t>
      </w:r>
      <w:r>
        <w:rPr>
          <w:rFonts w:hint="eastAsia" w:ascii="微软雅黑" w:hAnsi="微软雅黑" w:eastAsia="微软雅黑"/>
          <w:b/>
          <w:bCs/>
          <w:sz w:val="30"/>
          <w:szCs w:val="30"/>
          <w:lang w:eastAsia="zh-CN"/>
        </w:rPr>
        <w:t>九</w:t>
      </w:r>
      <w:r>
        <w:rPr>
          <w:rFonts w:hint="eastAsia" w:ascii="微软雅黑" w:hAnsi="微软雅黑" w:eastAsia="微软雅黑"/>
          <w:b/>
          <w:bCs/>
          <w:sz w:val="30"/>
          <w:szCs w:val="30"/>
        </w:rPr>
        <w:t>月</w:t>
      </w:r>
      <w:bookmarkEnd w:id="4"/>
      <w:bookmarkEnd w:id="5"/>
      <w:bookmarkEnd w:id="6"/>
      <w:bookmarkEnd w:id="7"/>
      <w:bookmarkEnd w:id="8"/>
    </w:p>
    <w:p>
      <w:pPr>
        <w:pStyle w:val="2"/>
        <w:ind w:firstLine="440"/>
        <w:jc w:val="center"/>
        <w:rPr>
          <w:rFonts w:ascii="微软雅黑" w:hAnsi="微软雅黑" w:eastAsia="微软雅黑"/>
          <w:sz w:val="44"/>
          <w:szCs w:val="44"/>
        </w:rPr>
        <w:sectPr>
          <w:headerReference r:id="rId5" w:type="first"/>
          <w:footerReference r:id="rId8" w:type="first"/>
          <w:headerReference r:id="rId3" w:type="default"/>
          <w:footerReference r:id="rId6" w:type="default"/>
          <w:headerReference r:id="rId4" w:type="even"/>
          <w:footerReference r:id="rId7" w:type="even"/>
          <w:pgSz w:w="11907" w:h="16840"/>
          <w:pgMar w:top="1134" w:right="1418" w:bottom="1134" w:left="1418" w:header="851" w:footer="992" w:gutter="0"/>
          <w:pgNumType w:fmt="decimal" w:start="3"/>
          <w:cols w:space="720" w:num="1"/>
          <w:titlePg/>
          <w:docGrid w:linePitch="381" w:charSpace="-5735"/>
        </w:sectPr>
      </w:pPr>
    </w:p>
    <w:p>
      <w:pPr>
        <w:spacing w:before="120" w:after="120" w:line="580" w:lineRule="exact"/>
        <w:jc w:val="center"/>
        <w:rPr>
          <w:rFonts w:eastAsia="微软雅黑"/>
          <w:kern w:val="0"/>
          <w:sz w:val="44"/>
          <w:szCs w:val="44"/>
        </w:rPr>
      </w:pPr>
      <w:r>
        <w:rPr>
          <w:rFonts w:eastAsia="微软雅黑"/>
          <w:kern w:val="0"/>
          <w:sz w:val="44"/>
          <w:szCs w:val="44"/>
        </w:rPr>
        <w:t>目     录</w:t>
      </w:r>
    </w:p>
    <w:p>
      <w:pPr>
        <w:spacing w:before="120" w:after="120" w:line="580" w:lineRule="exact"/>
        <w:rPr>
          <w:rFonts w:eastAsia="微软雅黑"/>
          <w:sz w:val="32"/>
          <w:szCs w:val="32"/>
        </w:rPr>
      </w:pPr>
    </w:p>
    <w:p>
      <w:pPr>
        <w:pStyle w:val="11"/>
        <w:tabs>
          <w:tab w:val="right" w:leader="dot" w:pos="9412"/>
        </w:tabs>
      </w:pPr>
      <w:r>
        <w:rPr>
          <w:rFonts w:eastAsia="微软雅黑"/>
          <w:b/>
          <w:bCs/>
          <w:sz w:val="36"/>
          <w:szCs w:val="36"/>
        </w:rPr>
        <w:fldChar w:fldCharType="begin"/>
      </w:r>
      <w:r>
        <w:rPr>
          <w:rFonts w:eastAsia="微软雅黑"/>
          <w:b/>
          <w:bCs/>
          <w:sz w:val="36"/>
          <w:szCs w:val="36"/>
        </w:rPr>
        <w:instrText xml:space="preserve">TOC \o "1-2" \h \u </w:instrText>
      </w:r>
      <w:r>
        <w:rPr>
          <w:rFonts w:eastAsia="微软雅黑"/>
          <w:b/>
          <w:bCs/>
          <w:sz w:val="36"/>
          <w:szCs w:val="36"/>
        </w:rPr>
        <w:fldChar w:fldCharType="separate"/>
      </w:r>
    </w:p>
    <w:p>
      <w:pPr>
        <w:pStyle w:val="12"/>
        <w:tabs>
          <w:tab w:val="right" w:leader="dot" w:pos="9412"/>
        </w:tabs>
      </w:pPr>
      <w:r>
        <w:fldChar w:fldCharType="begin"/>
      </w:r>
      <w:r>
        <w:instrText xml:space="preserve"> HYPERLINK \l "_Toc11930" </w:instrText>
      </w:r>
      <w:r>
        <w:fldChar w:fldCharType="separate"/>
      </w:r>
      <w:r>
        <w:rPr>
          <w:rFonts w:hint="eastAsia" w:ascii="微软雅黑" w:hAnsi="微软雅黑" w:eastAsia="微软雅黑"/>
          <w:szCs w:val="36"/>
        </w:rPr>
        <w:t>第一篇  评比邀请书</w:t>
      </w:r>
      <w:r>
        <w:tab/>
      </w:r>
      <w:r>
        <w:fldChar w:fldCharType="begin"/>
      </w:r>
      <w:r>
        <w:instrText xml:space="preserve"> PAGEREF _Toc11930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"_Toc3042" </w:instrText>
      </w:r>
      <w:r>
        <w:fldChar w:fldCharType="separate"/>
      </w:r>
      <w:r>
        <w:rPr>
          <w:rFonts w:hint="eastAsia" w:ascii="微软雅黑" w:hAnsi="微软雅黑" w:eastAsia="微软雅黑"/>
        </w:rPr>
        <w:t>一、评比内容</w:t>
      </w:r>
      <w:r>
        <w:tab/>
      </w:r>
      <w:r>
        <w:fldChar w:fldCharType="begin"/>
      </w:r>
      <w:r>
        <w:instrText xml:space="preserve"> PAGEREF _Toc3042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"_Toc14949" </w:instrText>
      </w:r>
      <w:r>
        <w:fldChar w:fldCharType="separate"/>
      </w:r>
      <w:r>
        <w:rPr>
          <w:rFonts w:ascii="微软雅黑" w:hAnsi="微软雅黑" w:eastAsia="微软雅黑"/>
        </w:rPr>
        <w:t>二、供应商资格条件</w:t>
      </w:r>
      <w:r>
        <w:tab/>
      </w:r>
      <w:r>
        <w:fldChar w:fldCharType="begin"/>
      </w:r>
      <w:r>
        <w:instrText xml:space="preserve"> PAGEREF _Toc14949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"_Toc28087" </w:instrText>
      </w:r>
      <w:r>
        <w:fldChar w:fldCharType="separate"/>
      </w:r>
      <w:r>
        <w:rPr>
          <w:rFonts w:ascii="微软雅黑" w:hAnsi="微软雅黑" w:eastAsia="微软雅黑"/>
        </w:rPr>
        <w:t>三</w:t>
      </w:r>
      <w:r>
        <w:rPr>
          <w:rFonts w:hint="eastAsia" w:ascii="微软雅黑" w:hAnsi="微软雅黑" w:eastAsia="微软雅黑"/>
        </w:rPr>
        <w:t>、评比</w:t>
      </w:r>
      <w:r>
        <w:rPr>
          <w:rFonts w:ascii="微软雅黑" w:hAnsi="微软雅黑" w:eastAsia="微软雅黑"/>
        </w:rPr>
        <w:t>有关说明</w:t>
      </w:r>
      <w:r>
        <w:tab/>
      </w:r>
      <w:r>
        <w:fldChar w:fldCharType="begin"/>
      </w:r>
      <w:r>
        <w:instrText xml:space="preserve"> PAGEREF _Toc28087 \h </w:instrText>
      </w:r>
      <w:r>
        <w:fldChar w:fldCharType="separate"/>
      </w:r>
      <w:r>
        <w:t>1</w:t>
      </w:r>
      <w:r>
        <w:fldChar w:fldCharType="end"/>
      </w:r>
      <w:r>
        <w:fldChar w:fldCharType="end"/>
      </w:r>
    </w:p>
    <w:p>
      <w:pPr>
        <w:pStyle w:val="12"/>
        <w:tabs>
          <w:tab w:val="right" w:leader="dot" w:pos="9412"/>
        </w:tabs>
        <w:ind w:firstLine="420" w:firstLineChars="200"/>
      </w:pPr>
      <w:r>
        <w:fldChar w:fldCharType="begin"/>
      </w:r>
      <w:r>
        <w:instrText xml:space="preserve"> HYPERLINK \l "_Toc8539" </w:instrText>
      </w:r>
      <w:r>
        <w:fldChar w:fldCharType="separate"/>
      </w:r>
      <w:r>
        <w:rPr>
          <w:rFonts w:hint="eastAsia" w:ascii="微软雅黑" w:hAnsi="微软雅黑" w:eastAsia="微软雅黑"/>
        </w:rPr>
        <w:t>四、其他</w:t>
      </w:r>
      <w:r>
        <w:rPr>
          <w:rFonts w:ascii="微软雅黑" w:hAnsi="微软雅黑" w:eastAsia="微软雅黑"/>
        </w:rPr>
        <w:t>有关规定</w:t>
      </w:r>
      <w:r>
        <w:tab/>
      </w:r>
      <w:r>
        <w:rPr>
          <w:rFonts w:hint="eastAsia"/>
          <w:lang w:val="en-US" w:eastAsia="zh-CN"/>
        </w:rPr>
        <w:t>2</w:t>
      </w:r>
      <w:r>
        <w:fldChar w:fldCharType="end"/>
      </w:r>
    </w:p>
    <w:p>
      <w:pPr>
        <w:pStyle w:val="12"/>
        <w:tabs>
          <w:tab w:val="right" w:leader="dot" w:pos="9412"/>
        </w:tabs>
        <w:ind w:firstLine="420" w:firstLineChars="200"/>
      </w:pPr>
      <w:r>
        <w:fldChar w:fldCharType="begin"/>
      </w:r>
      <w:r>
        <w:instrText xml:space="preserve"> HYPERLINK \l "_Toc16147" </w:instrText>
      </w:r>
      <w:r>
        <w:fldChar w:fldCharType="separate"/>
      </w:r>
      <w:r>
        <w:rPr>
          <w:rFonts w:hint="eastAsia" w:ascii="微软雅黑" w:hAnsi="微软雅黑" w:eastAsia="微软雅黑"/>
        </w:rPr>
        <w:t>五</w:t>
      </w:r>
      <w:r>
        <w:rPr>
          <w:rFonts w:ascii="微软雅黑" w:hAnsi="微软雅黑" w:eastAsia="微软雅黑"/>
        </w:rPr>
        <w:t>、采购人联系方式</w:t>
      </w:r>
      <w:r>
        <w:tab/>
      </w:r>
      <w:r>
        <w:fldChar w:fldCharType="begin"/>
      </w:r>
      <w:r>
        <w:instrText xml:space="preserve"> PAGEREF _Toc16147 \h </w:instrText>
      </w:r>
      <w:r>
        <w:fldChar w:fldCharType="separate"/>
      </w:r>
      <w:r>
        <w:t>2</w:t>
      </w:r>
      <w:r>
        <w:fldChar w:fldCharType="end"/>
      </w:r>
      <w:r>
        <w:fldChar w:fldCharType="end"/>
      </w:r>
    </w:p>
    <w:p>
      <w:pPr>
        <w:pStyle w:val="12"/>
        <w:tabs>
          <w:tab w:val="right" w:leader="dot" w:pos="9412"/>
        </w:tabs>
      </w:pPr>
      <w:r>
        <w:fldChar w:fldCharType="begin"/>
      </w:r>
      <w:r>
        <w:instrText xml:space="preserve"> HYPERLINK \l "_Toc9589" </w:instrText>
      </w:r>
      <w:r>
        <w:fldChar w:fldCharType="separate"/>
      </w:r>
      <w:r>
        <w:rPr>
          <w:rFonts w:ascii="微软雅黑" w:hAnsi="微软雅黑" w:eastAsia="微软雅黑"/>
          <w:szCs w:val="36"/>
        </w:rPr>
        <w:t>第二</w:t>
      </w:r>
      <w:r>
        <w:rPr>
          <w:rFonts w:hint="eastAsia" w:ascii="微软雅黑" w:hAnsi="微软雅黑" w:eastAsia="微软雅黑"/>
          <w:szCs w:val="36"/>
        </w:rPr>
        <w:t>篇</w:t>
      </w:r>
      <w:r>
        <w:rPr>
          <w:rFonts w:ascii="微软雅黑" w:hAnsi="微软雅黑" w:eastAsia="微软雅黑"/>
          <w:szCs w:val="36"/>
        </w:rPr>
        <w:t xml:space="preserve"> 项目服务要求</w:t>
      </w:r>
      <w:r>
        <w:tab/>
      </w:r>
      <w:r>
        <w:fldChar w:fldCharType="begin"/>
      </w:r>
      <w:r>
        <w:instrText xml:space="preserve"> PAGEREF _Toc9589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"_Toc28290" </w:instrText>
      </w:r>
      <w:r>
        <w:fldChar w:fldCharType="separate"/>
      </w:r>
      <w:r>
        <w:rPr>
          <w:rFonts w:hint="eastAsia" w:ascii="微软雅黑" w:hAnsi="微软雅黑" w:eastAsia="微软雅黑"/>
        </w:rPr>
        <w:t>一</w:t>
      </w:r>
      <w:r>
        <w:rPr>
          <w:rFonts w:ascii="微软雅黑" w:hAnsi="微软雅黑" w:eastAsia="微软雅黑"/>
        </w:rPr>
        <w:t>、</w:t>
      </w:r>
      <w:r>
        <w:rPr>
          <w:rFonts w:hint="eastAsia" w:ascii="微软雅黑" w:hAnsi="微软雅黑" w:eastAsia="微软雅黑"/>
        </w:rPr>
        <w:t>采购</w:t>
      </w:r>
      <w:r>
        <w:rPr>
          <w:rFonts w:ascii="微软雅黑" w:hAnsi="微软雅黑" w:eastAsia="微软雅黑"/>
        </w:rPr>
        <w:t>内容</w:t>
      </w:r>
      <w:r>
        <w:tab/>
      </w:r>
      <w:r>
        <w:fldChar w:fldCharType="begin"/>
      </w:r>
      <w:r>
        <w:instrText xml:space="preserve"> PAGEREF _Toc28290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"_Toc20670" </w:instrText>
      </w:r>
      <w:r>
        <w:fldChar w:fldCharType="separate"/>
      </w:r>
      <w:r>
        <w:rPr>
          <w:rFonts w:hint="eastAsia" w:ascii="微软雅黑" w:hAnsi="微软雅黑" w:eastAsia="微软雅黑"/>
        </w:rPr>
        <w:t>二</w:t>
      </w:r>
      <w:r>
        <w:rPr>
          <w:rFonts w:ascii="微软雅黑" w:hAnsi="微软雅黑" w:eastAsia="微软雅黑"/>
        </w:rPr>
        <w:t>、</w:t>
      </w:r>
      <w:r>
        <w:rPr>
          <w:rFonts w:hint="eastAsia" w:ascii="微软雅黑" w:hAnsi="微软雅黑" w:eastAsia="微软雅黑"/>
        </w:rPr>
        <w:t>项目主要内容及要求</w:t>
      </w:r>
      <w:r>
        <w:tab/>
      </w:r>
      <w:r>
        <w:fldChar w:fldCharType="begin"/>
      </w:r>
      <w:r>
        <w:instrText xml:space="preserve"> PAGEREF _Toc20670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"_Toc24918" </w:instrText>
      </w:r>
      <w:r>
        <w:fldChar w:fldCharType="separate"/>
      </w:r>
      <w:r>
        <w:rPr>
          <w:rFonts w:hint="eastAsia" w:ascii="微软雅黑" w:hAnsi="微软雅黑" w:eastAsia="微软雅黑"/>
        </w:rPr>
        <w:t>三、服务期限</w:t>
      </w:r>
      <w:r>
        <w:tab/>
      </w:r>
      <w:r>
        <w:fldChar w:fldCharType="begin"/>
      </w:r>
      <w:r>
        <w:instrText xml:space="preserve"> PAGEREF _Toc24918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"_Toc10860" </w:instrText>
      </w:r>
      <w:r>
        <w:fldChar w:fldCharType="separate"/>
      </w:r>
      <w:r>
        <w:rPr>
          <w:rFonts w:hint="eastAsia" w:ascii="微软雅黑" w:hAnsi="微软雅黑" w:eastAsia="微软雅黑"/>
        </w:rPr>
        <w:t>四</w:t>
      </w:r>
      <w:r>
        <w:rPr>
          <w:rFonts w:ascii="微软雅黑" w:hAnsi="微软雅黑" w:eastAsia="微软雅黑"/>
        </w:rPr>
        <w:t>、采购方式</w:t>
      </w:r>
      <w:r>
        <w:tab/>
      </w:r>
      <w:r>
        <w:fldChar w:fldCharType="begin"/>
      </w:r>
      <w:r>
        <w:instrText xml:space="preserve"> PAGEREF _Toc10860 \h </w:instrText>
      </w:r>
      <w:r>
        <w:fldChar w:fldCharType="separate"/>
      </w:r>
      <w:r>
        <w:t>3</w:t>
      </w:r>
      <w:r>
        <w:fldChar w:fldCharType="end"/>
      </w:r>
      <w:r>
        <w:fldChar w:fldCharType="end"/>
      </w:r>
    </w:p>
    <w:p>
      <w:pPr>
        <w:pStyle w:val="12"/>
        <w:tabs>
          <w:tab w:val="right" w:leader="dot" w:pos="9412"/>
        </w:tabs>
        <w:ind w:firstLine="420" w:firstLineChars="200"/>
      </w:pPr>
      <w:r>
        <w:fldChar w:fldCharType="begin"/>
      </w:r>
      <w:r>
        <w:instrText xml:space="preserve"> HYPERLINK \l "_Toc6293" </w:instrText>
      </w:r>
      <w:r>
        <w:fldChar w:fldCharType="separate"/>
      </w:r>
      <w:r>
        <w:rPr>
          <w:rFonts w:hint="eastAsia" w:ascii="微软雅黑" w:hAnsi="微软雅黑" w:eastAsia="微软雅黑"/>
        </w:rPr>
        <w:t>五</w:t>
      </w:r>
      <w:r>
        <w:rPr>
          <w:rFonts w:ascii="微软雅黑" w:hAnsi="微软雅黑" w:eastAsia="微软雅黑"/>
        </w:rPr>
        <w:t>、违约责任</w:t>
      </w:r>
      <w:r>
        <w:tab/>
      </w:r>
      <w:r>
        <w:fldChar w:fldCharType="begin"/>
      </w:r>
      <w:r>
        <w:instrText xml:space="preserve"> PAGEREF _Toc6293 \h </w:instrText>
      </w:r>
      <w:r>
        <w:fldChar w:fldCharType="separate"/>
      </w:r>
      <w:r>
        <w:t>3</w:t>
      </w:r>
      <w:r>
        <w:fldChar w:fldCharType="end"/>
      </w:r>
      <w:r>
        <w:fldChar w:fldCharType="end"/>
      </w:r>
    </w:p>
    <w:p>
      <w:pPr>
        <w:pStyle w:val="12"/>
        <w:tabs>
          <w:tab w:val="right" w:leader="dot" w:pos="9412"/>
        </w:tabs>
      </w:pPr>
      <w:r>
        <w:fldChar w:fldCharType="begin"/>
      </w:r>
      <w:r>
        <w:instrText xml:space="preserve"> HYPERLINK \l "_Toc19340" </w:instrText>
      </w:r>
      <w:r>
        <w:fldChar w:fldCharType="separate"/>
      </w:r>
      <w:r>
        <w:rPr>
          <w:rFonts w:ascii="微软雅黑" w:hAnsi="微软雅黑" w:eastAsia="微软雅黑"/>
          <w:szCs w:val="36"/>
        </w:rPr>
        <w:t>第三</w:t>
      </w:r>
      <w:r>
        <w:rPr>
          <w:rFonts w:hint="eastAsia" w:ascii="微软雅黑" w:hAnsi="微软雅黑" w:eastAsia="微软雅黑"/>
          <w:szCs w:val="36"/>
        </w:rPr>
        <w:t>篇</w:t>
      </w:r>
      <w:r>
        <w:rPr>
          <w:rFonts w:ascii="微软雅黑" w:hAnsi="微软雅黑" w:eastAsia="微软雅黑"/>
          <w:szCs w:val="36"/>
        </w:rPr>
        <w:t xml:space="preserve"> </w:t>
      </w:r>
      <w:r>
        <w:rPr>
          <w:rFonts w:hint="eastAsia" w:ascii="微软雅黑" w:hAnsi="微软雅黑" w:eastAsia="微软雅黑"/>
          <w:szCs w:val="36"/>
        </w:rPr>
        <w:t>评比</w:t>
      </w:r>
      <w:r>
        <w:rPr>
          <w:rFonts w:ascii="微软雅黑" w:hAnsi="微软雅黑" w:eastAsia="微软雅黑"/>
          <w:szCs w:val="36"/>
        </w:rPr>
        <w:t>程序及评审标准</w:t>
      </w:r>
      <w:r>
        <w:tab/>
      </w:r>
      <w:r>
        <w:rPr>
          <w:rFonts w:hint="eastAsia"/>
          <w:lang w:val="en-US" w:eastAsia="zh-CN"/>
        </w:rPr>
        <w:t>5</w:t>
      </w:r>
      <w:r>
        <w:fldChar w:fldCharType="end"/>
      </w:r>
    </w:p>
    <w:p>
      <w:pPr>
        <w:pStyle w:val="12"/>
        <w:tabs>
          <w:tab w:val="right" w:leader="dot" w:pos="9412"/>
        </w:tabs>
        <w:ind w:firstLine="420" w:firstLineChars="200"/>
      </w:pPr>
      <w:r>
        <w:fldChar w:fldCharType="begin"/>
      </w:r>
      <w:r>
        <w:instrText xml:space="preserve"> HYPERLINK \l "_Toc27974" </w:instrText>
      </w:r>
      <w:r>
        <w:fldChar w:fldCharType="separate"/>
      </w:r>
      <w:r>
        <w:rPr>
          <w:rFonts w:ascii="微软雅黑" w:hAnsi="微软雅黑" w:eastAsia="微软雅黑"/>
        </w:rPr>
        <w:t>一、</w:t>
      </w:r>
      <w:r>
        <w:rPr>
          <w:rFonts w:hint="eastAsia" w:ascii="微软雅黑" w:hAnsi="微软雅黑" w:eastAsia="微软雅黑"/>
        </w:rPr>
        <w:t>评比</w:t>
      </w:r>
      <w:r>
        <w:rPr>
          <w:rFonts w:ascii="微软雅黑" w:hAnsi="微软雅黑" w:eastAsia="微软雅黑"/>
        </w:rPr>
        <w:t>程序及方法</w:t>
      </w:r>
      <w:r>
        <w:tab/>
      </w:r>
      <w:r>
        <w:rPr>
          <w:rFonts w:hint="eastAsia"/>
          <w:lang w:val="en-US" w:eastAsia="zh-CN"/>
        </w:rPr>
        <w:t>5</w:t>
      </w:r>
      <w:r>
        <w:fldChar w:fldCharType="end"/>
      </w:r>
    </w:p>
    <w:p>
      <w:pPr>
        <w:pStyle w:val="12"/>
        <w:tabs>
          <w:tab w:val="right" w:leader="dot" w:pos="9412"/>
        </w:tabs>
        <w:ind w:firstLine="420" w:firstLineChars="200"/>
      </w:pPr>
      <w:r>
        <w:fldChar w:fldCharType="begin"/>
      </w:r>
      <w:r>
        <w:instrText xml:space="preserve"> HYPERLINK \l "_Toc32615" </w:instrText>
      </w:r>
      <w:r>
        <w:fldChar w:fldCharType="separate"/>
      </w:r>
      <w:r>
        <w:rPr>
          <w:rFonts w:ascii="微软雅黑" w:hAnsi="微软雅黑" w:eastAsia="微软雅黑"/>
        </w:rPr>
        <w:t>二、评审标准</w:t>
      </w:r>
      <w:r>
        <w:tab/>
      </w:r>
      <w:r>
        <w:rPr>
          <w:rFonts w:hint="eastAsia"/>
          <w:lang w:val="en-US" w:eastAsia="zh-CN"/>
        </w:rPr>
        <w:t>6</w:t>
      </w:r>
      <w:r>
        <w:fldChar w:fldCharType="end"/>
      </w:r>
    </w:p>
    <w:p>
      <w:pPr>
        <w:pStyle w:val="12"/>
        <w:tabs>
          <w:tab w:val="right" w:leader="dot" w:pos="9412"/>
        </w:tabs>
        <w:ind w:firstLine="420" w:firstLineChars="200"/>
      </w:pPr>
      <w:r>
        <w:fldChar w:fldCharType="begin"/>
      </w:r>
      <w:r>
        <w:instrText xml:space="preserve"> HYPERLINK \l "_Toc11654" </w:instrText>
      </w:r>
      <w:r>
        <w:fldChar w:fldCharType="separate"/>
      </w:r>
      <w:r>
        <w:rPr>
          <w:rFonts w:ascii="微软雅黑" w:hAnsi="微软雅黑" w:eastAsia="微软雅黑"/>
        </w:rPr>
        <w:t>三、无效响应</w:t>
      </w:r>
      <w:r>
        <w:tab/>
      </w:r>
      <w:r>
        <w:rPr>
          <w:rFonts w:hint="eastAsia"/>
          <w:lang w:val="en-US" w:eastAsia="zh-CN"/>
        </w:rPr>
        <w:t>8</w:t>
      </w:r>
      <w:r>
        <w:fldChar w:fldCharType="end"/>
      </w:r>
    </w:p>
    <w:p>
      <w:pPr>
        <w:pStyle w:val="12"/>
        <w:tabs>
          <w:tab w:val="right" w:leader="dot" w:pos="9412"/>
        </w:tabs>
        <w:ind w:firstLine="420" w:firstLineChars="200"/>
      </w:pPr>
      <w:r>
        <w:fldChar w:fldCharType="begin"/>
      </w:r>
      <w:r>
        <w:instrText xml:space="preserve"> HYPERLINK \l "_Toc22103" </w:instrText>
      </w:r>
      <w:r>
        <w:fldChar w:fldCharType="separate"/>
      </w:r>
      <w:r>
        <w:rPr>
          <w:rFonts w:ascii="微软雅黑" w:hAnsi="微软雅黑" w:eastAsia="微软雅黑"/>
        </w:rPr>
        <w:t>四、采购终止</w:t>
      </w:r>
      <w:r>
        <w:tab/>
      </w:r>
      <w:r>
        <w:rPr>
          <w:rFonts w:hint="eastAsia"/>
          <w:lang w:val="en-US" w:eastAsia="zh-CN"/>
        </w:rPr>
        <w:t>8</w:t>
      </w:r>
      <w:r>
        <w:fldChar w:fldCharType="end"/>
      </w:r>
    </w:p>
    <w:p>
      <w:pPr>
        <w:pStyle w:val="12"/>
        <w:tabs>
          <w:tab w:val="right" w:leader="dot" w:pos="9412"/>
        </w:tabs>
      </w:pPr>
      <w:r>
        <w:fldChar w:fldCharType="begin"/>
      </w:r>
      <w:r>
        <w:instrText xml:space="preserve"> HYPERLINK \l "_Toc24647" </w:instrText>
      </w:r>
      <w:r>
        <w:fldChar w:fldCharType="separate"/>
      </w:r>
      <w:r>
        <w:rPr>
          <w:rFonts w:ascii="微软雅黑" w:hAnsi="微软雅黑" w:eastAsia="微软雅黑"/>
          <w:szCs w:val="36"/>
        </w:rPr>
        <w:t>第四</w:t>
      </w:r>
      <w:r>
        <w:rPr>
          <w:rFonts w:hint="eastAsia" w:ascii="微软雅黑" w:hAnsi="微软雅黑" w:eastAsia="微软雅黑"/>
          <w:szCs w:val="36"/>
        </w:rPr>
        <w:t>篇</w:t>
      </w:r>
      <w:r>
        <w:rPr>
          <w:rFonts w:ascii="微软雅黑" w:hAnsi="微软雅黑" w:eastAsia="微软雅黑"/>
          <w:szCs w:val="36"/>
        </w:rPr>
        <w:t xml:space="preserve">  供应商须知</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"_Toc7036" </w:instrText>
      </w:r>
      <w:r>
        <w:fldChar w:fldCharType="separate"/>
      </w:r>
      <w:r>
        <w:rPr>
          <w:rFonts w:ascii="微软雅黑" w:hAnsi="微软雅黑" w:eastAsia="微软雅黑"/>
        </w:rPr>
        <w:t>一、响应文件</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"_Toc27711" </w:instrText>
      </w:r>
      <w:r>
        <w:fldChar w:fldCharType="separate"/>
      </w:r>
      <w:r>
        <w:rPr>
          <w:rFonts w:ascii="微软雅黑" w:hAnsi="微软雅黑" w:eastAsia="微软雅黑"/>
        </w:rPr>
        <w:t>二、</w:t>
      </w:r>
      <w:r>
        <w:rPr>
          <w:rFonts w:hint="eastAsia" w:ascii="微软雅黑" w:hAnsi="微软雅黑" w:eastAsia="微软雅黑"/>
        </w:rPr>
        <w:t>评比</w:t>
      </w:r>
      <w:r>
        <w:rPr>
          <w:rFonts w:ascii="微软雅黑" w:hAnsi="微软雅黑" w:eastAsia="微软雅黑"/>
        </w:rPr>
        <w:t>有效期</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"_Toc2687" </w:instrText>
      </w:r>
      <w:r>
        <w:fldChar w:fldCharType="separate"/>
      </w:r>
      <w:r>
        <w:rPr>
          <w:rFonts w:ascii="微软雅黑" w:hAnsi="微软雅黑" w:eastAsia="微软雅黑"/>
        </w:rPr>
        <w:t>三、提交响应文件的份数和签署</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"_Toc30483" </w:instrText>
      </w:r>
      <w:r>
        <w:fldChar w:fldCharType="separate"/>
      </w:r>
      <w:r>
        <w:rPr>
          <w:rFonts w:ascii="微软雅黑" w:hAnsi="微软雅黑" w:eastAsia="微软雅黑"/>
        </w:rPr>
        <w:t>四、响应文件的递交</w:t>
      </w:r>
      <w:r>
        <w:tab/>
      </w:r>
      <w:r>
        <w:rPr>
          <w:rFonts w:hint="eastAsia"/>
          <w:lang w:val="en-US" w:eastAsia="zh-CN"/>
        </w:rPr>
        <w:t>9</w:t>
      </w:r>
      <w:r>
        <w:fldChar w:fldCharType="end"/>
      </w:r>
    </w:p>
    <w:p>
      <w:pPr>
        <w:pStyle w:val="12"/>
        <w:tabs>
          <w:tab w:val="right" w:leader="dot" w:pos="9412"/>
        </w:tabs>
        <w:ind w:firstLine="420" w:firstLineChars="200"/>
      </w:pPr>
      <w:r>
        <w:fldChar w:fldCharType="begin"/>
      </w:r>
      <w:r>
        <w:instrText xml:space="preserve"> HYPERLINK \l "_Toc14849" </w:instrText>
      </w:r>
      <w:r>
        <w:fldChar w:fldCharType="separate"/>
      </w:r>
      <w:r>
        <w:rPr>
          <w:rFonts w:ascii="微软雅黑" w:hAnsi="微软雅黑" w:eastAsia="微软雅黑"/>
        </w:rPr>
        <w:t>五、中选供应商的确认和变更</w:t>
      </w:r>
      <w:r>
        <w:tab/>
      </w:r>
      <w:r>
        <w:rPr>
          <w:rFonts w:hint="eastAsia"/>
          <w:lang w:val="en-US" w:eastAsia="zh-CN"/>
        </w:rPr>
        <w:t>9</w:t>
      </w:r>
      <w:r>
        <w:fldChar w:fldCharType="end"/>
      </w:r>
    </w:p>
    <w:p>
      <w:pPr>
        <w:pStyle w:val="12"/>
        <w:tabs>
          <w:tab w:val="right" w:leader="dot" w:pos="9412"/>
        </w:tabs>
        <w:rPr>
          <w:rFonts w:hint="eastAsia" w:eastAsia="宋体"/>
          <w:lang w:val="en-US" w:eastAsia="zh-CN"/>
        </w:rPr>
      </w:pPr>
      <w:r>
        <w:fldChar w:fldCharType="begin"/>
      </w:r>
      <w:r>
        <w:instrText xml:space="preserve"> HYPERLINK \l "_Toc15007" </w:instrText>
      </w:r>
      <w:r>
        <w:fldChar w:fldCharType="separate"/>
      </w:r>
      <w:r>
        <w:rPr>
          <w:rFonts w:ascii="微软雅黑" w:hAnsi="微软雅黑" w:eastAsia="微软雅黑"/>
          <w:szCs w:val="36"/>
        </w:rPr>
        <w:t>第五</w:t>
      </w:r>
      <w:r>
        <w:rPr>
          <w:rFonts w:hint="eastAsia" w:ascii="微软雅黑" w:hAnsi="微软雅黑" w:eastAsia="微软雅黑"/>
          <w:szCs w:val="36"/>
        </w:rPr>
        <w:t>篇</w:t>
      </w:r>
      <w:r>
        <w:rPr>
          <w:rFonts w:ascii="微软雅黑" w:hAnsi="微软雅黑" w:eastAsia="微软雅黑"/>
          <w:szCs w:val="36"/>
        </w:rPr>
        <w:t xml:space="preserve"> 响应文件</w:t>
      </w:r>
      <w:r>
        <w:rPr>
          <w:rFonts w:hint="eastAsia" w:ascii="微软雅黑" w:hAnsi="微软雅黑" w:eastAsia="微软雅黑"/>
          <w:szCs w:val="36"/>
          <w:lang w:eastAsia="zh-CN"/>
        </w:rPr>
        <w:t>编制要求</w:t>
      </w:r>
      <w:r>
        <w:tab/>
      </w:r>
      <w:r>
        <w:rPr>
          <w:rFonts w:hint="eastAsia"/>
          <w:lang w:val="en-US" w:eastAsia="zh-CN"/>
        </w:rPr>
        <w:t>1</w:t>
      </w:r>
      <w:r>
        <w:fldChar w:fldCharType="end"/>
      </w:r>
      <w:r>
        <w:rPr>
          <w:rFonts w:hint="eastAsia"/>
          <w:lang w:val="en-US" w:eastAsia="zh-CN"/>
        </w:rPr>
        <w:t>0</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"_Toc16981" </w:instrText>
      </w:r>
      <w:r>
        <w:rPr>
          <w:rFonts w:hint="default" w:ascii="Times New Roman" w:hAnsi="Times New Roman" w:cs="Times New Roman"/>
        </w:rPr>
        <w:fldChar w:fldCharType="separate"/>
      </w:r>
      <w:r>
        <w:rPr>
          <w:rFonts w:hint="eastAsia" w:ascii="Times New Roman" w:hAnsi="Times New Roman" w:eastAsia="微软雅黑" w:cs="Times New Roman"/>
          <w:lang w:val="en-US" w:eastAsia="zh-CN"/>
        </w:rPr>
        <w:t>1</w:t>
      </w:r>
      <w:r>
        <w:rPr>
          <w:rFonts w:hint="eastAsia" w:ascii="微软雅黑" w:hAnsi="微软雅黑" w:eastAsia="微软雅黑"/>
          <w:lang w:val="en-US" w:eastAsia="zh-CN"/>
        </w:rPr>
        <w:t>.</w:t>
      </w:r>
      <w:r>
        <w:rPr>
          <w:rFonts w:hint="default" w:ascii="微软雅黑" w:hAnsi="微软雅黑" w:eastAsia="微软雅黑"/>
        </w:rPr>
        <w:t>投</w:t>
      </w:r>
      <w:r>
        <w:rPr>
          <w:rFonts w:hint="default" w:ascii="Times New Roman" w:hAnsi="Times New Roman" w:eastAsia="微软雅黑" w:cs="Times New Roman"/>
        </w:rPr>
        <w:t>标人简介材料（格式自拟）</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1</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"_Toc11332" </w:instrText>
      </w:r>
      <w:r>
        <w:rPr>
          <w:rFonts w:hint="default" w:ascii="Times New Roman" w:hAnsi="Times New Roman" w:cs="Times New Roman"/>
        </w:rPr>
        <w:fldChar w:fldCharType="separate"/>
      </w:r>
      <w:r>
        <w:rPr>
          <w:rFonts w:hint="default" w:ascii="Times New Roman" w:hAnsi="Times New Roman" w:eastAsia="微软雅黑" w:cs="Times New Roman"/>
        </w:rPr>
        <w:t>2.投标项目及价格</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2</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"_Toc27183" </w:instrText>
      </w:r>
      <w:r>
        <w:rPr>
          <w:rFonts w:hint="default" w:ascii="Times New Roman" w:hAnsi="Times New Roman" w:cs="Times New Roman"/>
        </w:rPr>
        <w:fldChar w:fldCharType="separate"/>
      </w:r>
      <w:r>
        <w:rPr>
          <w:rFonts w:hint="default" w:ascii="Times New Roman" w:hAnsi="Times New Roman" w:eastAsia="微软雅黑" w:cs="Times New Roman"/>
        </w:rPr>
        <w:t>3.类似项目相关证明及案例图</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4</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"_Toc120" </w:instrText>
      </w:r>
      <w:r>
        <w:rPr>
          <w:rFonts w:hint="default" w:ascii="Times New Roman" w:hAnsi="Times New Roman" w:cs="Times New Roman"/>
        </w:rPr>
        <w:fldChar w:fldCharType="separate"/>
      </w:r>
      <w:r>
        <w:rPr>
          <w:rFonts w:hint="default" w:ascii="Times New Roman" w:hAnsi="Times New Roman" w:eastAsia="微软雅黑" w:cs="Times New Roman"/>
        </w:rPr>
        <w:t>4.网站运营初步服务方案</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5</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"_Toc17390" </w:instrText>
      </w:r>
      <w:r>
        <w:rPr>
          <w:rFonts w:hint="default" w:ascii="Times New Roman" w:hAnsi="Times New Roman" w:cs="Times New Roman"/>
        </w:rPr>
        <w:fldChar w:fldCharType="separate"/>
      </w:r>
      <w:r>
        <w:rPr>
          <w:rFonts w:hint="default" w:ascii="Times New Roman" w:hAnsi="Times New Roman" w:eastAsia="微软雅黑" w:cs="Times New Roman"/>
        </w:rPr>
        <w:t>5.书面声明（格式）</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6</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"_Toc17230" </w:instrText>
      </w:r>
      <w:r>
        <w:rPr>
          <w:rFonts w:hint="default" w:ascii="Times New Roman" w:hAnsi="Times New Roman" w:cs="Times New Roman"/>
        </w:rPr>
        <w:fldChar w:fldCharType="separate"/>
      </w:r>
      <w:r>
        <w:rPr>
          <w:rFonts w:hint="default" w:ascii="Times New Roman" w:hAnsi="Times New Roman" w:eastAsia="微软雅黑" w:cs="Times New Roman"/>
        </w:rPr>
        <w:t>6.依法缴纳税收和社会保障金的证明材料复印件</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7</w:t>
      </w:r>
    </w:p>
    <w:p>
      <w:pPr>
        <w:pStyle w:val="12"/>
        <w:tabs>
          <w:tab w:val="right" w:leader="dot" w:pos="9412"/>
        </w:tabs>
        <w:ind w:firstLine="420" w:firstLineChars="200"/>
        <w:rPr>
          <w:rFonts w:hint="eastAsia" w:ascii="Times New Roman" w:hAnsi="Times New Roman" w:eastAsia="微软雅黑" w:cs="Times New Roman"/>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"_Toc4567" </w:instrText>
      </w:r>
      <w:r>
        <w:rPr>
          <w:rFonts w:hint="default" w:ascii="Times New Roman" w:hAnsi="Times New Roman" w:cs="Times New Roman"/>
        </w:rPr>
        <w:fldChar w:fldCharType="separate"/>
      </w:r>
      <w:r>
        <w:rPr>
          <w:rFonts w:hint="default" w:ascii="Times New Roman" w:hAnsi="Times New Roman" w:eastAsia="微软雅黑" w:cs="Times New Roman"/>
        </w:rPr>
        <w:t>7.投标人法定代表人证明书或授权委托函原件材料</w:t>
      </w:r>
      <w:r>
        <w:rPr>
          <w:rFonts w:hint="default" w:ascii="Times New Roman" w:hAnsi="Times New Roman" w:eastAsia="微软雅黑" w:cs="Times New Roman"/>
        </w:rPr>
        <w:tab/>
      </w:r>
      <w:r>
        <w:rPr>
          <w:rFonts w:hint="eastAsia" w:eastAsia="微软雅黑" w:cs="Times New Roman"/>
          <w:lang w:val="en-US" w:eastAsia="zh-CN"/>
        </w:rPr>
        <w:t>1</w:t>
      </w:r>
      <w:r>
        <w:rPr>
          <w:rFonts w:hint="default" w:ascii="Times New Roman" w:hAnsi="Times New Roman" w:eastAsia="微软雅黑" w:cs="Times New Roman"/>
        </w:rPr>
        <w:fldChar w:fldCharType="end"/>
      </w:r>
      <w:r>
        <w:rPr>
          <w:rFonts w:hint="eastAsia" w:eastAsia="微软雅黑" w:cs="Times New Roman"/>
          <w:lang w:val="en-US" w:eastAsia="zh-CN"/>
        </w:rPr>
        <w:t>8</w:t>
      </w:r>
    </w:p>
    <w:p>
      <w:pPr>
        <w:pStyle w:val="12"/>
        <w:tabs>
          <w:tab w:val="right" w:leader="dot" w:pos="9412"/>
        </w:tabs>
        <w:ind w:firstLine="420" w:firstLineChars="200"/>
        <w:rPr>
          <w:rFonts w:hint="eastAsia" w:eastAsia="微软雅黑"/>
          <w:lang w:val="en-US" w:eastAsia="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"_Toc5517" </w:instrText>
      </w:r>
      <w:r>
        <w:rPr>
          <w:rFonts w:hint="default" w:ascii="Times New Roman" w:hAnsi="Times New Roman" w:cs="Times New Roman"/>
        </w:rPr>
        <w:fldChar w:fldCharType="separate"/>
      </w:r>
      <w:r>
        <w:rPr>
          <w:rFonts w:hint="default" w:ascii="Times New Roman" w:hAnsi="Times New Roman" w:eastAsia="微软雅黑" w:cs="Times New Roman"/>
        </w:rPr>
        <w:t>8.采购人要求提供的其他证明材料</w:t>
      </w:r>
      <w:r>
        <w:rPr>
          <w:rFonts w:hint="default" w:ascii="Times New Roman" w:hAnsi="Times New Roman" w:eastAsia="微软雅黑" w:cs="Times New Roman"/>
        </w:rPr>
        <w:tab/>
      </w:r>
      <w:r>
        <w:rPr>
          <w:rFonts w:hint="eastAsia" w:eastAsia="微软雅黑" w:cs="Times New Roman"/>
          <w:lang w:val="en-US" w:eastAsia="zh-CN"/>
        </w:rPr>
        <w:t>2</w:t>
      </w:r>
      <w:r>
        <w:rPr>
          <w:rFonts w:hint="default" w:ascii="Times New Roman" w:hAnsi="Times New Roman" w:eastAsia="微软雅黑" w:cs="Times New Roman"/>
        </w:rPr>
        <w:fldChar w:fldCharType="end"/>
      </w:r>
      <w:r>
        <w:rPr>
          <w:rFonts w:hint="eastAsia" w:eastAsia="微软雅黑" w:cs="Times New Roman"/>
          <w:lang w:val="en-US" w:eastAsia="zh-CN"/>
        </w:rPr>
        <w:t>0</w:t>
      </w:r>
    </w:p>
    <w:p>
      <w:pPr>
        <w:spacing w:line="580" w:lineRule="exact"/>
        <w:ind w:left="1" w:firstLine="1360" w:firstLineChars="648"/>
        <w:rPr>
          <w:rFonts w:eastAsia="微软雅黑"/>
          <w:b/>
          <w:bCs/>
          <w:sz w:val="36"/>
          <w:szCs w:val="36"/>
        </w:rPr>
      </w:pPr>
      <w:r>
        <w:rPr>
          <w:rFonts w:eastAsia="微软雅黑"/>
          <w:bCs/>
          <w:szCs w:val="36"/>
        </w:rPr>
        <w:fldChar w:fldCharType="end"/>
      </w:r>
    </w:p>
    <w:p>
      <w:pPr>
        <w:spacing w:line="520" w:lineRule="exact"/>
        <w:ind w:left="1" w:firstLine="2341" w:firstLineChars="648"/>
        <w:rPr>
          <w:b/>
          <w:bCs/>
          <w:sz w:val="36"/>
          <w:szCs w:val="36"/>
        </w:rPr>
        <w:sectPr>
          <w:footerReference r:id="rId9" w:type="default"/>
          <w:footerReference r:id="rId10" w:type="even"/>
          <w:pgSz w:w="11907" w:h="16840"/>
          <w:pgMar w:top="1134" w:right="1191" w:bottom="1134" w:left="1304" w:header="964" w:footer="992" w:gutter="0"/>
          <w:pgNumType w:fmt="decimal" w:start="1"/>
          <w:cols w:space="720" w:num="1"/>
          <w:docGrid w:linePitch="312" w:charSpace="0"/>
        </w:sectPr>
      </w:pPr>
    </w:p>
    <w:p>
      <w:pPr>
        <w:pStyle w:val="5"/>
        <w:jc w:val="center"/>
        <w:rPr>
          <w:rFonts w:ascii="微软雅黑" w:hAnsi="微软雅黑" w:eastAsia="微软雅黑"/>
          <w:b/>
          <w:sz w:val="36"/>
          <w:szCs w:val="36"/>
        </w:rPr>
      </w:pPr>
      <w:bookmarkStart w:id="9" w:name="_Toc11930"/>
      <w:bookmarkStart w:id="10" w:name="_Toc104541037"/>
      <w:bookmarkStart w:id="11" w:name="_Toc12789052"/>
      <w:bookmarkStart w:id="12" w:name="_Toc21722"/>
      <w:bookmarkStart w:id="13" w:name="_Toc11641050"/>
      <w:r>
        <w:rPr>
          <w:rFonts w:hint="eastAsia" w:ascii="微软雅黑" w:hAnsi="微软雅黑" w:eastAsia="微软雅黑"/>
          <w:b/>
          <w:sz w:val="36"/>
          <w:szCs w:val="36"/>
        </w:rPr>
        <w:t>第一篇  评比邀请书</w:t>
      </w:r>
      <w:bookmarkEnd w:id="9"/>
      <w:bookmarkEnd w:id="10"/>
      <w:bookmarkEnd w:id="11"/>
      <w:bookmarkEnd w:id="12"/>
      <w:bookmarkEnd w:id="13"/>
    </w:p>
    <w:p>
      <w:pPr>
        <w:pageBreakBefore w:val="0"/>
        <w:widowControl w:val="0"/>
        <w:kinsoku/>
        <w:wordWrap/>
        <w:overflowPunct/>
        <w:topLinePunct w:val="0"/>
        <w:autoSpaceDE/>
        <w:autoSpaceDN/>
        <w:bidi w:val="0"/>
        <w:spacing w:line="480" w:lineRule="exact"/>
        <w:ind w:firstLine="420" w:firstLineChars="200"/>
        <w:jc w:val="left"/>
        <w:textAlignment w:val="auto"/>
        <w:rPr>
          <w:rFonts w:ascii="微软雅黑" w:hAnsi="微软雅黑" w:eastAsia="微软雅黑"/>
          <w:szCs w:val="21"/>
        </w:rPr>
      </w:pPr>
      <w:r>
        <w:rPr>
          <w:rFonts w:ascii="微软雅黑" w:hAnsi="微软雅黑" w:eastAsia="微软雅黑"/>
          <w:szCs w:val="21"/>
        </w:rPr>
        <w:t>为了公开、公平、公正、高效地完成重庆市招商投资促进局采购项目的招标采购工作，根据《中华人民共和国政府采购法》、《中华人民共和国政府采购法实施条例》等有关规定，我局对</w:t>
      </w:r>
      <w:r>
        <w:rPr>
          <w:rFonts w:hint="eastAsia" w:ascii="微软雅黑" w:hAnsi="微软雅黑" w:eastAsia="微软雅黑"/>
          <w:szCs w:val="21"/>
          <w:lang w:eastAsia="zh-CN"/>
        </w:rPr>
        <w:t>“</w:t>
      </w:r>
      <w:r>
        <w:rPr>
          <w:rFonts w:hint="default" w:ascii="微软雅黑" w:hAnsi="微软雅黑" w:eastAsia="微软雅黑"/>
          <w:szCs w:val="21"/>
        </w:rPr>
        <w:t>202</w:t>
      </w:r>
      <w:r>
        <w:rPr>
          <w:rFonts w:hint="default" w:ascii="微软雅黑" w:hAnsi="微软雅黑" w:eastAsia="微软雅黑"/>
          <w:szCs w:val="21"/>
          <w:lang w:val="en-US" w:eastAsia="zh-CN"/>
        </w:rPr>
        <w:t>2</w:t>
      </w:r>
      <w:r>
        <w:rPr>
          <w:rFonts w:hint="eastAsia" w:ascii="微软雅黑" w:hAnsi="微软雅黑" w:eastAsia="微软雅黑"/>
          <w:szCs w:val="21"/>
        </w:rPr>
        <w:t>年重庆市最美招商工作者</w:t>
      </w:r>
      <w:r>
        <w:rPr>
          <w:rFonts w:hint="eastAsia" w:ascii="微软雅黑" w:hAnsi="微软雅黑" w:eastAsia="微软雅黑"/>
          <w:szCs w:val="21"/>
          <w:lang w:eastAsia="zh-CN"/>
        </w:rPr>
        <w:t>”</w:t>
      </w:r>
      <w:r>
        <w:rPr>
          <w:rFonts w:hint="eastAsia" w:ascii="微软雅黑" w:hAnsi="微软雅黑" w:eastAsia="微软雅黑"/>
          <w:szCs w:val="21"/>
        </w:rPr>
        <w:t>发布活动文艺节目及会务服务</w:t>
      </w:r>
      <w:r>
        <w:rPr>
          <w:rFonts w:ascii="微软雅黑" w:hAnsi="微软雅黑" w:eastAsia="微软雅黑"/>
          <w:szCs w:val="21"/>
        </w:rPr>
        <w:t>项目进行</w:t>
      </w:r>
      <w:r>
        <w:rPr>
          <w:rFonts w:hint="eastAsia" w:ascii="微软雅黑" w:hAnsi="微软雅黑" w:eastAsia="微软雅黑"/>
          <w:szCs w:val="21"/>
        </w:rPr>
        <w:t>评比</w:t>
      </w:r>
      <w:r>
        <w:rPr>
          <w:rFonts w:ascii="微软雅黑" w:hAnsi="微软雅黑" w:eastAsia="微软雅黑"/>
          <w:szCs w:val="21"/>
        </w:rPr>
        <w:t>采购。欢迎</w:t>
      </w:r>
      <w:r>
        <w:rPr>
          <w:rFonts w:hint="eastAsia" w:ascii="微软雅黑" w:hAnsi="微软雅黑" w:eastAsia="微软雅黑"/>
          <w:szCs w:val="21"/>
        </w:rPr>
        <w:t>有</w:t>
      </w:r>
      <w:r>
        <w:rPr>
          <w:rFonts w:ascii="微软雅黑" w:hAnsi="微软雅黑" w:eastAsia="微软雅黑"/>
          <w:szCs w:val="21"/>
        </w:rPr>
        <w:t>资格的供应商前来参与</w:t>
      </w:r>
      <w:r>
        <w:rPr>
          <w:rFonts w:hint="eastAsia" w:ascii="微软雅黑" w:hAnsi="微软雅黑" w:eastAsia="微软雅黑"/>
          <w:szCs w:val="21"/>
        </w:rPr>
        <w:t>评比</w:t>
      </w:r>
      <w:r>
        <w:rPr>
          <w:rFonts w:ascii="微软雅黑" w:hAnsi="微软雅黑" w:eastAsia="微软雅黑"/>
          <w:szCs w:val="21"/>
        </w:rPr>
        <w:t>。</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14" w:name="_Toc317775175"/>
      <w:bookmarkStart w:id="15" w:name="_Toc3042"/>
      <w:bookmarkStart w:id="16" w:name="_Toc104541038"/>
      <w:bookmarkStart w:id="17" w:name="_Toc313893526"/>
      <w:bookmarkStart w:id="18" w:name="_Toc25931"/>
      <w:r>
        <w:rPr>
          <w:rFonts w:hint="eastAsia" w:ascii="微软雅黑" w:hAnsi="微软雅黑" w:eastAsia="微软雅黑"/>
          <w:b/>
          <w:sz w:val="24"/>
        </w:rPr>
        <w:t>一、评比内容</w:t>
      </w:r>
      <w:bookmarkEnd w:id="14"/>
      <w:bookmarkEnd w:id="15"/>
      <w:bookmarkEnd w:id="16"/>
      <w:bookmarkEnd w:id="17"/>
      <w:bookmarkEnd w:id="18"/>
    </w:p>
    <w:tbl>
      <w:tblPr>
        <w:tblStyle w:val="14"/>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0"/>
        <w:gridCol w:w="1785"/>
        <w:gridCol w:w="188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810"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ascii="微软雅黑" w:hAnsi="微软雅黑" w:eastAsia="微软雅黑"/>
                <w:b/>
                <w:sz w:val="24"/>
                <w:szCs w:val="20"/>
              </w:rPr>
            </w:pPr>
            <w:r>
              <w:rPr>
                <w:rFonts w:hint="eastAsia" w:ascii="微软雅黑" w:hAnsi="微软雅黑" w:eastAsia="微软雅黑"/>
                <w:b/>
                <w:sz w:val="24"/>
                <w:szCs w:val="20"/>
              </w:rPr>
              <w:t>采购内容</w:t>
            </w:r>
          </w:p>
        </w:tc>
        <w:tc>
          <w:tcPr>
            <w:tcW w:w="1785"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ascii="微软雅黑" w:hAnsi="微软雅黑" w:eastAsia="微软雅黑"/>
                <w:b/>
                <w:sz w:val="24"/>
                <w:szCs w:val="20"/>
              </w:rPr>
            </w:pPr>
            <w:r>
              <w:rPr>
                <w:rFonts w:hint="eastAsia" w:ascii="微软雅黑" w:hAnsi="微软雅黑" w:eastAsia="微软雅黑"/>
                <w:b/>
                <w:sz w:val="24"/>
                <w:szCs w:val="20"/>
              </w:rPr>
              <w:t>服务期限</w:t>
            </w:r>
          </w:p>
        </w:tc>
        <w:tc>
          <w:tcPr>
            <w:tcW w:w="1889"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微软雅黑" w:hAnsi="微软雅黑" w:eastAsia="微软雅黑"/>
                <w:b/>
                <w:sz w:val="24"/>
                <w:szCs w:val="20"/>
              </w:rPr>
            </w:pPr>
            <w:r>
              <w:rPr>
                <w:rFonts w:hint="eastAsia" w:ascii="微软雅黑" w:hAnsi="微软雅黑" w:eastAsia="微软雅黑"/>
                <w:b/>
                <w:sz w:val="24"/>
                <w:szCs w:val="20"/>
              </w:rPr>
              <w:t>采购限价</w:t>
            </w:r>
          </w:p>
        </w:tc>
        <w:tc>
          <w:tcPr>
            <w:tcW w:w="1576"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微软雅黑" w:hAnsi="微软雅黑" w:eastAsia="微软雅黑"/>
                <w:b/>
                <w:sz w:val="24"/>
                <w:szCs w:val="20"/>
              </w:rPr>
            </w:pPr>
            <w:r>
              <w:rPr>
                <w:rFonts w:hint="eastAsia" w:ascii="微软雅黑" w:hAnsi="微软雅黑" w:eastAsia="微软雅黑"/>
                <w:b/>
                <w:sz w:val="24"/>
                <w:szCs w:val="20"/>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3810" w:type="dxa"/>
            <w:vAlign w:val="center"/>
          </w:tcPr>
          <w:p>
            <w:pPr>
              <w:pageBreakBefore w:val="0"/>
              <w:widowControl w:val="0"/>
              <w:kinsoku/>
              <w:wordWrap/>
              <w:overflowPunct/>
              <w:topLinePunct w:val="0"/>
              <w:autoSpaceDE/>
              <w:autoSpaceDN/>
              <w:bidi w:val="0"/>
              <w:spacing w:line="480" w:lineRule="exact"/>
              <w:jc w:val="center"/>
              <w:textAlignment w:val="auto"/>
              <w:rPr>
                <w:rFonts w:ascii="微软雅黑" w:hAnsi="微软雅黑" w:eastAsia="微软雅黑"/>
                <w:szCs w:val="21"/>
              </w:rPr>
            </w:pPr>
            <w:r>
              <w:rPr>
                <w:rFonts w:hint="eastAsia" w:ascii="微软雅黑" w:hAnsi="微软雅黑" w:eastAsia="微软雅黑"/>
                <w:szCs w:val="21"/>
                <w:lang w:eastAsia="zh-CN"/>
              </w:rPr>
              <w:t>“</w:t>
            </w:r>
            <w:r>
              <w:rPr>
                <w:rFonts w:hint="default" w:ascii="Times New Roman" w:hAnsi="Times New Roman" w:eastAsia="微软雅黑" w:cs="Times New Roman"/>
                <w:szCs w:val="21"/>
              </w:rPr>
              <w:t>202</w:t>
            </w:r>
            <w:r>
              <w:rPr>
                <w:rFonts w:hint="default" w:ascii="Times New Roman" w:hAnsi="Times New Roman" w:eastAsia="微软雅黑" w:cs="Times New Roman"/>
                <w:szCs w:val="21"/>
                <w:lang w:val="en-US" w:eastAsia="zh-CN"/>
              </w:rPr>
              <w:t>2</w:t>
            </w:r>
            <w:r>
              <w:rPr>
                <w:rFonts w:hint="default" w:ascii="Times New Roman" w:hAnsi="Times New Roman" w:eastAsia="微软雅黑" w:cs="Times New Roman"/>
                <w:szCs w:val="21"/>
              </w:rPr>
              <w:t>年重庆市最美招商工作</w:t>
            </w:r>
            <w:r>
              <w:rPr>
                <w:rFonts w:hint="eastAsia" w:ascii="微软雅黑" w:hAnsi="微软雅黑" w:eastAsia="微软雅黑"/>
                <w:szCs w:val="21"/>
              </w:rPr>
              <w:t>者</w:t>
            </w:r>
            <w:r>
              <w:rPr>
                <w:rFonts w:hint="eastAsia" w:ascii="微软雅黑" w:hAnsi="微软雅黑" w:eastAsia="微软雅黑"/>
                <w:szCs w:val="21"/>
                <w:lang w:eastAsia="zh-CN"/>
              </w:rPr>
              <w:t>”</w:t>
            </w:r>
            <w:r>
              <w:rPr>
                <w:rFonts w:hint="eastAsia" w:ascii="微软雅黑" w:hAnsi="微软雅黑" w:eastAsia="微软雅黑"/>
                <w:szCs w:val="21"/>
              </w:rPr>
              <w:t>发布活动文艺节目及会务服务</w:t>
            </w:r>
            <w:r>
              <w:rPr>
                <w:rFonts w:ascii="微软雅黑" w:hAnsi="微软雅黑" w:eastAsia="微软雅黑"/>
                <w:szCs w:val="21"/>
              </w:rPr>
              <w:t>项目</w:t>
            </w:r>
          </w:p>
        </w:tc>
        <w:tc>
          <w:tcPr>
            <w:tcW w:w="1785" w:type="dxa"/>
            <w:vAlign w:val="center"/>
          </w:tcPr>
          <w:p>
            <w:pPr>
              <w:pageBreakBefore w:val="0"/>
              <w:widowControl w:val="0"/>
              <w:kinsoku/>
              <w:wordWrap/>
              <w:overflowPunct/>
              <w:topLinePunct w:val="0"/>
              <w:autoSpaceDE/>
              <w:autoSpaceDN/>
              <w:bidi w:val="0"/>
              <w:spacing w:line="480" w:lineRule="exact"/>
              <w:jc w:val="center"/>
              <w:textAlignment w:val="auto"/>
              <w:rPr>
                <w:rFonts w:hint="default" w:ascii="Times New Roman" w:hAnsi="Times New Roman" w:eastAsia="微软雅黑" w:cs="Times New Roman"/>
                <w:szCs w:val="21"/>
                <w:lang w:val="en-US" w:eastAsia="zh-CN"/>
              </w:rPr>
            </w:pPr>
            <w:r>
              <w:rPr>
                <w:rFonts w:hint="default" w:ascii="Times New Roman" w:hAnsi="Times New Roman" w:eastAsia="微软雅黑" w:cs="Times New Roman"/>
                <w:szCs w:val="21"/>
                <w:lang w:val="en-US" w:eastAsia="zh-CN"/>
              </w:rPr>
              <w:t>2022年10月-11月</w:t>
            </w:r>
          </w:p>
        </w:tc>
        <w:tc>
          <w:tcPr>
            <w:tcW w:w="1889" w:type="dxa"/>
            <w:vAlign w:val="center"/>
          </w:tcPr>
          <w:p>
            <w:pPr>
              <w:pageBreakBefore w:val="0"/>
              <w:widowControl w:val="0"/>
              <w:kinsoku/>
              <w:wordWrap/>
              <w:overflowPunct/>
              <w:topLinePunct w:val="0"/>
              <w:autoSpaceDE/>
              <w:autoSpaceDN/>
              <w:bidi w:val="0"/>
              <w:spacing w:line="480" w:lineRule="exact"/>
              <w:jc w:val="center"/>
              <w:textAlignment w:val="auto"/>
              <w:rPr>
                <w:rFonts w:hint="default" w:ascii="Times New Roman" w:hAnsi="Times New Roman" w:eastAsia="微软雅黑" w:cs="Times New Roman"/>
                <w:szCs w:val="21"/>
              </w:rPr>
            </w:pPr>
            <w:r>
              <w:rPr>
                <w:rFonts w:hint="eastAsia" w:eastAsia="微软雅黑" w:cs="Times New Roman"/>
                <w:szCs w:val="21"/>
                <w:lang w:val="en-US" w:eastAsia="zh-CN"/>
              </w:rPr>
              <w:t>22</w:t>
            </w:r>
            <w:r>
              <w:rPr>
                <w:rFonts w:hint="default" w:ascii="Times New Roman" w:hAnsi="Times New Roman" w:eastAsia="微软雅黑" w:cs="Times New Roman"/>
                <w:szCs w:val="21"/>
              </w:rPr>
              <w:t>万元</w:t>
            </w:r>
          </w:p>
        </w:tc>
        <w:tc>
          <w:tcPr>
            <w:tcW w:w="1576" w:type="dxa"/>
            <w:vAlign w:val="center"/>
          </w:tcPr>
          <w:p>
            <w:pPr>
              <w:pageBreakBefore w:val="0"/>
              <w:widowControl w:val="0"/>
              <w:kinsoku/>
              <w:wordWrap/>
              <w:overflowPunct/>
              <w:topLinePunct w:val="0"/>
              <w:autoSpaceDE/>
              <w:autoSpaceDN/>
              <w:bidi w:val="0"/>
              <w:adjustRightInd w:val="0"/>
              <w:snapToGrid w:val="0"/>
              <w:spacing w:line="480" w:lineRule="exact"/>
              <w:jc w:val="center"/>
              <w:textAlignment w:val="auto"/>
              <w:rPr>
                <w:rFonts w:hint="default" w:ascii="Times New Roman" w:hAnsi="Times New Roman" w:eastAsia="微软雅黑" w:cs="Times New Roman"/>
                <w:kern w:val="0"/>
                <w:szCs w:val="21"/>
                <w:lang w:val="en-US" w:eastAsia="zh-CN"/>
              </w:rPr>
            </w:pPr>
            <w:r>
              <w:rPr>
                <w:rFonts w:hint="default" w:ascii="Times New Roman" w:hAnsi="Times New Roman" w:eastAsia="微软雅黑" w:cs="Times New Roman"/>
                <w:kern w:val="0"/>
                <w:szCs w:val="21"/>
                <w:lang w:val="en-US" w:eastAsia="zh-CN"/>
              </w:rPr>
              <w:t>1</w:t>
            </w:r>
          </w:p>
        </w:tc>
      </w:tr>
    </w:tbl>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19" w:name="_Toc9063"/>
      <w:bookmarkStart w:id="20" w:name="_Toc14949"/>
      <w:r>
        <w:rPr>
          <w:rFonts w:ascii="微软雅黑" w:hAnsi="微软雅黑" w:eastAsia="微软雅黑"/>
          <w:b/>
          <w:sz w:val="24"/>
        </w:rPr>
        <w:t>二、供应商资格条件</w:t>
      </w:r>
      <w:bookmarkEnd w:id="19"/>
      <w:bookmarkEnd w:id="20"/>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21" w:name="_Toc495587755"/>
      <w:r>
        <w:rPr>
          <w:rFonts w:ascii="微软雅黑" w:hAnsi="微软雅黑" w:eastAsia="微软雅黑"/>
          <w:szCs w:val="21"/>
        </w:rPr>
        <w:t>合格的供应商应符合政府采购法第二十二条规定的基本资格条件</w:t>
      </w:r>
      <w:r>
        <w:rPr>
          <w:rFonts w:hint="eastAsia"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（一）基本资格条件</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 具有独立承担民事责任的能力；</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 具有良好的商业信誉和健全的财务会计制度；</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3. 具有履行合同所必需的</w:t>
      </w:r>
      <w:r>
        <w:rPr>
          <w:rFonts w:hint="eastAsia" w:ascii="微软雅黑" w:hAnsi="微软雅黑" w:eastAsia="微软雅黑"/>
          <w:szCs w:val="21"/>
          <w:lang w:eastAsia="zh-CN"/>
        </w:rPr>
        <w:t>执行团队和服务能力</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4. 有依法缴纳税收的良好记录；</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5. 参加政府采购活动前三年内，在经营活动中没有重大违法记录；</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22" w:name="_Toc1812"/>
      <w:r>
        <w:rPr>
          <w:rFonts w:ascii="微软雅黑" w:hAnsi="微软雅黑" w:eastAsia="微软雅黑"/>
          <w:szCs w:val="21"/>
        </w:rPr>
        <w:t>6. 法律、行政法规规定的其他条件。</w:t>
      </w:r>
      <w:bookmarkEnd w:id="22"/>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（二）特定资格条件</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无</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23" w:name="_Toc17849"/>
      <w:bookmarkStart w:id="24" w:name="_Toc28087"/>
      <w:r>
        <w:rPr>
          <w:rFonts w:ascii="微软雅黑" w:hAnsi="微软雅黑" w:eastAsia="微软雅黑"/>
          <w:b/>
          <w:sz w:val="24"/>
        </w:rPr>
        <w:t>三</w:t>
      </w:r>
      <w:r>
        <w:rPr>
          <w:rFonts w:hint="eastAsia" w:ascii="微软雅黑" w:hAnsi="微软雅黑" w:eastAsia="微软雅黑"/>
          <w:b/>
          <w:sz w:val="24"/>
        </w:rPr>
        <w:t>、评比</w:t>
      </w:r>
      <w:r>
        <w:rPr>
          <w:rFonts w:ascii="微软雅黑" w:hAnsi="微软雅黑" w:eastAsia="微软雅黑"/>
          <w:b/>
          <w:sz w:val="24"/>
        </w:rPr>
        <w:t>有关说明</w:t>
      </w:r>
      <w:bookmarkEnd w:id="21"/>
      <w:bookmarkEnd w:id="23"/>
      <w:bookmarkEnd w:id="24"/>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（一）本项目最高限价为</w:t>
      </w:r>
      <w:r>
        <w:rPr>
          <w:rFonts w:hint="eastAsia" w:ascii="微软雅黑" w:hAnsi="微软雅黑" w:eastAsia="微软雅黑"/>
          <w:szCs w:val="21"/>
          <w:lang w:val="en-US" w:eastAsia="zh-CN"/>
        </w:rPr>
        <w:t>22</w:t>
      </w:r>
      <w:r>
        <w:rPr>
          <w:rFonts w:ascii="微软雅黑" w:hAnsi="微软雅黑" w:eastAsia="微软雅黑"/>
          <w:szCs w:val="21"/>
        </w:rPr>
        <w:t>万元（含）以下（价格包含：</w:t>
      </w:r>
      <w:r>
        <w:rPr>
          <w:rFonts w:hint="eastAsia" w:ascii="微软雅黑" w:hAnsi="微软雅黑" w:eastAsia="微软雅黑"/>
          <w:szCs w:val="21"/>
          <w:lang w:eastAsia="zh-CN"/>
        </w:rPr>
        <w:t>文艺节目编排</w:t>
      </w:r>
      <w:r>
        <w:rPr>
          <w:rFonts w:ascii="微软雅黑" w:hAnsi="微软雅黑" w:eastAsia="微软雅黑"/>
          <w:szCs w:val="21"/>
        </w:rPr>
        <w:t>、</w:t>
      </w:r>
      <w:r>
        <w:rPr>
          <w:rFonts w:hint="eastAsia" w:ascii="微软雅黑" w:hAnsi="微软雅黑" w:eastAsia="微软雅黑"/>
          <w:szCs w:val="21"/>
          <w:lang w:eastAsia="zh-CN"/>
        </w:rPr>
        <w:t>会务组织</w:t>
      </w:r>
      <w:r>
        <w:rPr>
          <w:rFonts w:ascii="微软雅黑" w:hAnsi="微软雅黑" w:eastAsia="微软雅黑"/>
          <w:szCs w:val="21"/>
        </w:rPr>
        <w:t>、交通费、</w:t>
      </w:r>
      <w:r>
        <w:rPr>
          <w:rFonts w:hint="eastAsia" w:ascii="微软雅黑" w:hAnsi="微软雅黑" w:eastAsia="微软雅黑"/>
          <w:szCs w:val="21"/>
          <w:lang w:eastAsia="zh-CN"/>
        </w:rPr>
        <w:t>餐饮食宿、</w:t>
      </w:r>
      <w:r>
        <w:rPr>
          <w:rFonts w:ascii="微软雅黑" w:hAnsi="微软雅黑" w:eastAsia="微软雅黑"/>
          <w:szCs w:val="21"/>
        </w:rPr>
        <w:t>税费等完成本项目的所有费用）</w:t>
      </w:r>
      <w:r>
        <w:rPr>
          <w:rFonts w:hint="eastAsia"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pPr>
      <w:r>
        <w:rPr>
          <w:rFonts w:ascii="微软雅黑" w:hAnsi="微软雅黑" w:eastAsia="微软雅黑"/>
          <w:szCs w:val="21"/>
        </w:rPr>
        <w:t>（二）</w:t>
      </w:r>
      <w:r>
        <w:rPr>
          <w:rFonts w:hint="eastAsia" w:ascii="微软雅黑" w:hAnsi="微软雅黑" w:eastAsia="微软雅黑"/>
          <w:szCs w:val="21"/>
        </w:rPr>
        <w:t>提交响应</w:t>
      </w:r>
      <w:r>
        <w:rPr>
          <w:rFonts w:ascii="微软雅黑" w:hAnsi="微软雅黑" w:eastAsia="微软雅黑"/>
          <w:szCs w:val="21"/>
        </w:rPr>
        <w:t>文件地点：重庆市招商投资促进</w:t>
      </w:r>
      <w:r>
        <w:rPr>
          <w:rFonts w:hint="eastAsia" w:ascii="微软雅黑" w:hAnsi="微软雅黑" w:eastAsia="微软雅黑"/>
          <w:szCs w:val="21"/>
        </w:rPr>
        <w:t>局508会议室；</w:t>
      </w:r>
    </w:p>
    <w:p>
      <w:pPr>
        <w:pageBreakBefore w:val="0"/>
        <w:widowControl w:val="0"/>
        <w:kinsoku/>
        <w:wordWrap/>
        <w:overflowPunct/>
        <w:topLinePunct w:val="0"/>
        <w:autoSpaceDE/>
        <w:autoSpaceDN/>
        <w:bidi w:val="0"/>
        <w:spacing w:line="480" w:lineRule="exact"/>
        <w:ind w:firstLine="420" w:firstLineChars="200"/>
        <w:textAlignment w:val="auto"/>
        <w:rPr>
          <w:rFonts w:hint="default" w:ascii="Times New Roman" w:hAnsi="Times New Roman" w:eastAsia="微软雅黑" w:cs="Times New Roman"/>
          <w:szCs w:val="21"/>
        </w:rPr>
      </w:pPr>
      <w:bookmarkStart w:id="25" w:name="_Toc2049"/>
      <w:bookmarkStart w:id="26" w:name="_Toc8539"/>
      <w:r>
        <w:rPr>
          <w:rFonts w:hint="eastAsia" w:ascii="微软雅黑" w:hAnsi="微软雅黑" w:eastAsia="微软雅黑"/>
          <w:szCs w:val="21"/>
        </w:rPr>
        <w:t>（三）评比文件公告期限：自采购公告发</w:t>
      </w:r>
      <w:r>
        <w:rPr>
          <w:rFonts w:hint="default" w:ascii="Times New Roman" w:hAnsi="Times New Roman" w:eastAsia="微软雅黑" w:cs="Times New Roman"/>
          <w:szCs w:val="21"/>
        </w:rPr>
        <w:t>布之日（2022年</w:t>
      </w:r>
      <w:r>
        <w:rPr>
          <w:rFonts w:hint="default" w:ascii="Times New Roman" w:hAnsi="Times New Roman" w:eastAsia="微软雅黑" w:cs="Times New Roman"/>
          <w:szCs w:val="21"/>
          <w:lang w:val="en-US" w:eastAsia="zh-CN"/>
        </w:rPr>
        <w:t xml:space="preserve"> 9</w:t>
      </w:r>
      <w:r>
        <w:rPr>
          <w:rFonts w:hint="default" w:ascii="Times New Roman" w:hAnsi="Times New Roman" w:eastAsia="微软雅黑" w:cs="Times New Roman"/>
          <w:szCs w:val="21"/>
        </w:rPr>
        <w:t xml:space="preserve"> 月</w:t>
      </w:r>
      <w:r>
        <w:rPr>
          <w:rFonts w:hint="default" w:ascii="Times New Roman" w:hAnsi="Times New Roman" w:eastAsia="微软雅黑" w:cs="Times New Roman"/>
          <w:szCs w:val="21"/>
          <w:lang w:val="en-US" w:eastAsia="zh-CN"/>
        </w:rPr>
        <w:t>27</w:t>
      </w:r>
      <w:r>
        <w:rPr>
          <w:rFonts w:hint="default" w:ascii="Times New Roman" w:hAnsi="Times New Roman" w:eastAsia="微软雅黑" w:cs="Times New Roman"/>
          <w:szCs w:val="21"/>
        </w:rPr>
        <w:t>日）</w:t>
      </w:r>
      <w:r>
        <w:rPr>
          <w:rFonts w:hint="default" w:ascii="Times New Roman" w:hAnsi="Times New Roman" w:eastAsia="微软雅黑" w:cs="Times New Roman"/>
          <w:szCs w:val="21"/>
          <w:lang w:eastAsia="zh-CN"/>
        </w:rPr>
        <w:t>至</w:t>
      </w:r>
      <w:r>
        <w:rPr>
          <w:rFonts w:hint="default" w:ascii="Times New Roman" w:hAnsi="Times New Roman" w:eastAsia="微软雅黑" w:cs="Times New Roman"/>
          <w:szCs w:val="21"/>
        </w:rPr>
        <w:t>2022年</w:t>
      </w:r>
      <w:r>
        <w:rPr>
          <w:rFonts w:hint="default" w:ascii="Times New Roman" w:hAnsi="Times New Roman" w:eastAsia="微软雅黑" w:cs="Times New Roman"/>
          <w:szCs w:val="21"/>
          <w:lang w:val="en-US" w:eastAsia="zh-CN"/>
        </w:rPr>
        <w:t xml:space="preserve"> 10</w:t>
      </w:r>
      <w:r>
        <w:rPr>
          <w:rFonts w:hint="default" w:ascii="Times New Roman" w:hAnsi="Times New Roman" w:eastAsia="微软雅黑" w:cs="Times New Roman"/>
          <w:szCs w:val="21"/>
        </w:rPr>
        <w:t xml:space="preserve"> 月</w:t>
      </w:r>
      <w:r>
        <w:rPr>
          <w:rFonts w:hint="default" w:ascii="Times New Roman" w:hAnsi="Times New Roman" w:eastAsia="微软雅黑" w:cs="Times New Roman"/>
          <w:szCs w:val="21"/>
          <w:lang w:val="en-US" w:eastAsia="zh-CN"/>
        </w:rPr>
        <w:t>8</w:t>
      </w:r>
      <w:r>
        <w:rPr>
          <w:rFonts w:hint="default" w:ascii="Times New Roman" w:hAnsi="Times New Roman" w:eastAsia="微软雅黑" w:cs="Times New Roman"/>
          <w:szCs w:val="21"/>
        </w:rPr>
        <w:t>日；</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四</w:t>
      </w:r>
      <w:r>
        <w:rPr>
          <w:rFonts w:ascii="微软雅黑" w:hAnsi="微软雅黑" w:eastAsia="微软雅黑"/>
          <w:szCs w:val="21"/>
        </w:rPr>
        <w:t>）响应文件递交开始时间：</w:t>
      </w:r>
      <w:r>
        <w:rPr>
          <w:rFonts w:hint="default" w:ascii="Times New Roman" w:hAnsi="Times New Roman" w:eastAsia="微软雅黑" w:cs="Times New Roman"/>
          <w:szCs w:val="21"/>
        </w:rPr>
        <w:t>2022年</w:t>
      </w:r>
      <w:r>
        <w:rPr>
          <w:rFonts w:hint="default" w:ascii="Times New Roman" w:hAnsi="Times New Roman" w:eastAsia="微软雅黑" w:cs="Times New Roman"/>
          <w:szCs w:val="21"/>
          <w:lang w:val="en-US" w:eastAsia="zh-CN"/>
        </w:rPr>
        <w:t>9</w:t>
      </w:r>
      <w:r>
        <w:rPr>
          <w:rFonts w:hint="default" w:ascii="Times New Roman" w:hAnsi="Times New Roman" w:eastAsia="微软雅黑" w:cs="Times New Roman"/>
          <w:szCs w:val="21"/>
        </w:rPr>
        <w:t>月</w:t>
      </w:r>
      <w:r>
        <w:rPr>
          <w:rFonts w:hint="default" w:ascii="Times New Roman" w:hAnsi="Times New Roman" w:eastAsia="微软雅黑" w:cs="Times New Roman"/>
          <w:szCs w:val="21"/>
          <w:lang w:val="en-US" w:eastAsia="zh-CN"/>
        </w:rPr>
        <w:t>27</w:t>
      </w:r>
      <w:r>
        <w:rPr>
          <w:rFonts w:hint="default" w:ascii="Times New Roman" w:hAnsi="Times New Roman" w:eastAsia="微软雅黑" w:cs="Times New Roman"/>
          <w:szCs w:val="21"/>
        </w:rPr>
        <w:t>日北京时间9时00分</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五</w:t>
      </w:r>
      <w:r>
        <w:rPr>
          <w:rFonts w:ascii="微软雅黑" w:hAnsi="微软雅黑" w:eastAsia="微软雅黑"/>
          <w:szCs w:val="21"/>
        </w:rPr>
        <w:t>）响应文件递交截止时间：</w:t>
      </w:r>
      <w:r>
        <w:rPr>
          <w:rFonts w:hint="default" w:ascii="Times New Roman" w:hAnsi="Times New Roman" w:eastAsia="微软雅黑" w:cs="Times New Roman"/>
          <w:szCs w:val="21"/>
        </w:rPr>
        <w:t>2022年</w:t>
      </w:r>
      <w:r>
        <w:rPr>
          <w:rFonts w:hint="eastAsia" w:eastAsia="微软雅黑" w:cs="Times New Roman"/>
          <w:szCs w:val="21"/>
          <w:lang w:val="en-US" w:eastAsia="zh-CN"/>
        </w:rPr>
        <w:t>10</w:t>
      </w:r>
      <w:r>
        <w:rPr>
          <w:rFonts w:hint="default" w:ascii="Times New Roman" w:hAnsi="Times New Roman" w:eastAsia="微软雅黑" w:cs="Times New Roman"/>
          <w:szCs w:val="21"/>
        </w:rPr>
        <w:t>月</w:t>
      </w:r>
      <w:r>
        <w:rPr>
          <w:rFonts w:hint="eastAsia" w:eastAsia="微软雅黑" w:cs="Times New Roman"/>
          <w:szCs w:val="21"/>
          <w:lang w:val="en-US" w:eastAsia="zh-CN"/>
        </w:rPr>
        <w:t>8</w:t>
      </w:r>
      <w:r>
        <w:rPr>
          <w:rFonts w:hint="default" w:ascii="Times New Roman" w:hAnsi="Times New Roman" w:eastAsia="微软雅黑" w:cs="Times New Roman"/>
          <w:szCs w:val="21"/>
        </w:rPr>
        <w:t>日北京时间18时00分；</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（六）评比时间：2022年</w:t>
      </w:r>
      <w:r>
        <w:rPr>
          <w:rFonts w:hint="eastAsia" w:ascii="微软雅黑" w:hAnsi="微软雅黑" w:eastAsia="微软雅黑"/>
          <w:szCs w:val="21"/>
          <w:lang w:val="en-US" w:eastAsia="zh-CN"/>
        </w:rPr>
        <w:t>10</w:t>
      </w:r>
      <w:r>
        <w:rPr>
          <w:rFonts w:hint="eastAsia" w:ascii="微软雅黑" w:hAnsi="微软雅黑" w:eastAsia="微软雅黑"/>
          <w:szCs w:val="21"/>
        </w:rPr>
        <w:t>月1</w:t>
      </w:r>
      <w:r>
        <w:rPr>
          <w:rFonts w:hint="eastAsia" w:ascii="微软雅黑" w:hAnsi="微软雅黑" w:eastAsia="微软雅黑"/>
          <w:szCs w:val="21"/>
          <w:lang w:val="en-US" w:eastAsia="zh-CN"/>
        </w:rPr>
        <w:t>0</w:t>
      </w:r>
      <w:r>
        <w:rPr>
          <w:rFonts w:hint="eastAsia" w:ascii="微软雅黑" w:hAnsi="微软雅黑" w:eastAsia="微软雅黑"/>
          <w:szCs w:val="21"/>
        </w:rPr>
        <w:t>日北京时间10时00分；</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（七）评比</w:t>
      </w:r>
      <w:r>
        <w:rPr>
          <w:rFonts w:ascii="微软雅黑" w:hAnsi="微软雅黑" w:eastAsia="微软雅黑"/>
          <w:szCs w:val="21"/>
        </w:rPr>
        <w:t>地点</w:t>
      </w:r>
      <w:r>
        <w:rPr>
          <w:rFonts w:hint="eastAsia" w:ascii="微软雅黑" w:hAnsi="微软雅黑" w:eastAsia="微软雅黑"/>
          <w:szCs w:val="21"/>
        </w:rPr>
        <w:t>：同提交响应文件地点。</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r>
        <w:rPr>
          <w:rFonts w:hint="eastAsia" w:ascii="微软雅黑" w:hAnsi="微软雅黑" w:eastAsia="微软雅黑"/>
          <w:b/>
          <w:sz w:val="24"/>
        </w:rPr>
        <w:t>四、其他</w:t>
      </w:r>
      <w:r>
        <w:rPr>
          <w:rFonts w:ascii="微软雅黑" w:hAnsi="微软雅黑" w:eastAsia="微软雅黑"/>
          <w:b/>
          <w:sz w:val="24"/>
        </w:rPr>
        <w:t>有关规定</w:t>
      </w:r>
      <w:bookmarkEnd w:id="25"/>
      <w:bookmarkEnd w:id="26"/>
    </w:p>
    <w:p>
      <w:pPr>
        <w:pageBreakBefore w:val="0"/>
        <w:widowControl w:val="0"/>
        <w:kinsoku/>
        <w:wordWrap/>
        <w:overflowPunct/>
        <w:topLinePunct w:val="0"/>
        <w:autoSpaceDE/>
        <w:autoSpaceDN/>
        <w:bidi w:val="0"/>
        <w:snapToGrid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（一）单位负责人为同一人或者存在直接控股、管理关系的不同供应商，不得参加同一合同项（分包）下的政府采购活动，否则均为无效响应。</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二</w:t>
      </w:r>
      <w:r>
        <w:rPr>
          <w:rFonts w:ascii="微软雅黑" w:hAnsi="微软雅黑" w:eastAsia="微软雅黑"/>
          <w:szCs w:val="21"/>
        </w:rPr>
        <w:t>）超过截止时间递交的响应文件，恕不接收。</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三</w:t>
      </w:r>
      <w:r>
        <w:rPr>
          <w:rFonts w:ascii="微软雅黑" w:hAnsi="微软雅黑" w:eastAsia="微软雅黑"/>
          <w:szCs w:val="21"/>
        </w:rPr>
        <w:t>）</w:t>
      </w:r>
      <w:r>
        <w:rPr>
          <w:rFonts w:hint="eastAsia" w:ascii="微软雅黑" w:hAnsi="微软雅黑" w:eastAsia="微软雅黑"/>
          <w:szCs w:val="21"/>
        </w:rPr>
        <w:t>评比</w:t>
      </w:r>
      <w:r>
        <w:rPr>
          <w:rFonts w:ascii="微软雅黑" w:hAnsi="微软雅黑" w:eastAsia="微软雅黑"/>
          <w:szCs w:val="21"/>
        </w:rPr>
        <w:t>费用：无论</w:t>
      </w:r>
      <w:r>
        <w:rPr>
          <w:rFonts w:hint="eastAsia" w:ascii="微软雅黑" w:hAnsi="微软雅黑" w:eastAsia="微软雅黑"/>
          <w:szCs w:val="21"/>
        </w:rPr>
        <w:t>评比</w:t>
      </w:r>
      <w:r>
        <w:rPr>
          <w:rFonts w:ascii="微软雅黑" w:hAnsi="微软雅黑" w:eastAsia="微软雅黑"/>
          <w:szCs w:val="21"/>
        </w:rPr>
        <w:t>结果如何，供应商参与本项目</w:t>
      </w:r>
      <w:r>
        <w:rPr>
          <w:rFonts w:hint="eastAsia" w:ascii="微软雅黑" w:hAnsi="微软雅黑" w:eastAsia="微软雅黑"/>
          <w:szCs w:val="21"/>
        </w:rPr>
        <w:t>评比</w:t>
      </w:r>
      <w:r>
        <w:rPr>
          <w:rFonts w:ascii="微软雅黑" w:hAnsi="微软雅黑" w:eastAsia="微软雅黑"/>
          <w:szCs w:val="21"/>
        </w:rPr>
        <w:t>的所有费用均应由供应商自行承担。</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w:t>
      </w:r>
      <w:r>
        <w:rPr>
          <w:rFonts w:hint="eastAsia" w:ascii="微软雅黑" w:hAnsi="微软雅黑" w:eastAsia="微软雅黑"/>
          <w:szCs w:val="21"/>
        </w:rPr>
        <w:t>四</w:t>
      </w:r>
      <w:r>
        <w:rPr>
          <w:rFonts w:ascii="微软雅黑" w:hAnsi="微软雅黑" w:eastAsia="微软雅黑"/>
          <w:szCs w:val="21"/>
        </w:rPr>
        <w:t>）本项目不接受联合体参与</w:t>
      </w:r>
      <w:r>
        <w:rPr>
          <w:rFonts w:hint="eastAsia" w:ascii="微软雅黑" w:hAnsi="微软雅黑" w:eastAsia="微软雅黑"/>
          <w:szCs w:val="21"/>
        </w:rPr>
        <w:t>评比</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（五</w:t>
      </w:r>
      <w:r>
        <w:rPr>
          <w:rFonts w:ascii="微软雅黑" w:hAnsi="微软雅黑" w:eastAsia="微软雅黑"/>
          <w:szCs w:val="21"/>
        </w:rPr>
        <w:t>）本项目不接受</w:t>
      </w:r>
      <w:r>
        <w:rPr>
          <w:rFonts w:hint="eastAsia" w:ascii="微软雅黑" w:hAnsi="微软雅黑" w:eastAsia="微软雅黑"/>
          <w:szCs w:val="21"/>
        </w:rPr>
        <w:t>合同</w:t>
      </w:r>
      <w:r>
        <w:rPr>
          <w:rFonts w:ascii="微软雅黑" w:hAnsi="微软雅黑" w:eastAsia="微软雅黑"/>
          <w:szCs w:val="21"/>
        </w:rPr>
        <w:t>分包。</w:t>
      </w:r>
      <w:bookmarkStart w:id="27" w:name="OLE_LINK2"/>
      <w:bookmarkStart w:id="28" w:name="OLE_LINK1"/>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 w:val="21"/>
          <w:szCs w:val="21"/>
        </w:rPr>
        <w:t>（</w:t>
      </w:r>
      <w:r>
        <w:rPr>
          <w:rFonts w:hint="eastAsia" w:ascii="微软雅黑" w:hAnsi="微软雅黑" w:eastAsia="微软雅黑"/>
          <w:sz w:val="21"/>
          <w:szCs w:val="21"/>
          <w:lang w:eastAsia="zh-CN"/>
        </w:rPr>
        <w:t>六</w:t>
      </w:r>
      <w:r>
        <w:rPr>
          <w:rFonts w:ascii="微软雅黑" w:hAnsi="微软雅黑" w:eastAsia="微软雅黑"/>
          <w:sz w:val="21"/>
          <w:szCs w:val="21"/>
        </w:rPr>
        <w:t>）</w:t>
      </w:r>
      <w:r>
        <w:rPr>
          <w:rFonts w:ascii="微软雅黑" w:hAnsi="微软雅黑" w:eastAsia="微软雅黑"/>
          <w:szCs w:val="21"/>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w:t>
      </w:r>
      <w:bookmarkEnd w:id="27"/>
      <w:bookmarkEnd w:id="28"/>
      <w:r>
        <w:rPr>
          <w:rFonts w:ascii="微软雅黑" w:hAnsi="微软雅黑" w:eastAsia="微软雅黑"/>
          <w:szCs w:val="21"/>
        </w:rPr>
        <w:t>供应商，将拒绝其参与政府采购活动。</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29" w:name="_Toc495587759"/>
      <w:bookmarkStart w:id="30" w:name="_Toc16147"/>
      <w:bookmarkStart w:id="31" w:name="_Toc18401"/>
      <w:r>
        <w:rPr>
          <w:rFonts w:hint="eastAsia" w:ascii="微软雅黑" w:hAnsi="微软雅黑" w:eastAsia="微软雅黑"/>
          <w:b/>
          <w:sz w:val="24"/>
        </w:rPr>
        <w:t>五</w:t>
      </w:r>
      <w:r>
        <w:rPr>
          <w:rFonts w:ascii="微软雅黑" w:hAnsi="微软雅黑" w:eastAsia="微软雅黑"/>
          <w:b/>
          <w:sz w:val="24"/>
        </w:rPr>
        <w:t>、采购人联系方式</w:t>
      </w:r>
      <w:bookmarkEnd w:id="29"/>
      <w:bookmarkEnd w:id="30"/>
      <w:bookmarkEnd w:id="31"/>
    </w:p>
    <w:p>
      <w:pPr>
        <w:pStyle w:val="5"/>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bookmarkStart w:id="32" w:name="_Toc11470"/>
      <w:bookmarkStart w:id="33" w:name="_Toc23098"/>
      <w:bookmarkStart w:id="34" w:name="_Toc2230"/>
      <w:bookmarkStart w:id="35" w:name="_Toc6065"/>
      <w:r>
        <w:rPr>
          <w:rFonts w:ascii="微软雅黑" w:hAnsi="微软雅黑" w:eastAsia="微软雅黑"/>
          <w:sz w:val="21"/>
          <w:szCs w:val="21"/>
        </w:rPr>
        <w:t>名  称：重庆市招商投资促进</w:t>
      </w:r>
      <w:r>
        <w:rPr>
          <w:rFonts w:hint="eastAsia" w:ascii="微软雅黑" w:hAnsi="微软雅黑" w:eastAsia="微软雅黑"/>
          <w:sz w:val="21"/>
          <w:szCs w:val="21"/>
        </w:rPr>
        <w:t>局</w:t>
      </w:r>
      <w:bookmarkEnd w:id="32"/>
      <w:bookmarkEnd w:id="33"/>
      <w:bookmarkEnd w:id="34"/>
      <w:bookmarkEnd w:id="35"/>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Cs w:val="21"/>
          <w:lang w:val="en-US" w:eastAsia="zh-CN"/>
        </w:rPr>
      </w:pPr>
      <w:r>
        <w:rPr>
          <w:rFonts w:ascii="微软雅黑" w:hAnsi="微软雅黑" w:eastAsia="微软雅黑"/>
          <w:szCs w:val="21"/>
        </w:rPr>
        <w:t>联系人：</w:t>
      </w:r>
      <w:r>
        <w:rPr>
          <w:rFonts w:hint="eastAsia" w:ascii="微软雅黑" w:hAnsi="微软雅黑" w:eastAsia="微软雅黑"/>
          <w:szCs w:val="21"/>
        </w:rPr>
        <w:t>黄麒霈</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电  话：</w:t>
      </w:r>
      <w:r>
        <w:rPr>
          <w:rFonts w:hint="eastAsia" w:ascii="微软雅黑" w:hAnsi="微软雅黑" w:eastAsia="微软雅黑"/>
          <w:szCs w:val="21"/>
        </w:rPr>
        <w:t>023-63366674</w:t>
      </w:r>
    </w:p>
    <w:p>
      <w:pPr>
        <w:pageBreakBefore w:val="0"/>
        <w:widowControl w:val="0"/>
        <w:kinsoku/>
        <w:wordWrap/>
        <w:overflowPunct/>
        <w:topLinePunct w:val="0"/>
        <w:autoSpaceDE/>
        <w:autoSpaceDN/>
        <w:bidi w:val="0"/>
        <w:spacing w:line="480" w:lineRule="exact"/>
        <w:ind w:firstLine="420" w:firstLineChars="200"/>
        <w:textAlignment w:val="auto"/>
        <w:rPr>
          <w:rFonts w:hint="default" w:ascii="Times New Roman" w:hAnsi="Times New Roman" w:eastAsia="微软雅黑" w:cs="Times New Roman"/>
          <w:szCs w:val="21"/>
        </w:rPr>
      </w:pPr>
      <w:r>
        <w:rPr>
          <w:rFonts w:ascii="微软雅黑" w:hAnsi="微软雅黑" w:eastAsia="微软雅黑"/>
          <w:szCs w:val="21"/>
        </w:rPr>
        <w:t>地  址： 重庆市招商投资促进</w:t>
      </w:r>
      <w:r>
        <w:rPr>
          <w:rFonts w:hint="eastAsia" w:ascii="微软雅黑" w:hAnsi="微软雅黑" w:eastAsia="微软雅黑"/>
          <w:szCs w:val="21"/>
        </w:rPr>
        <w:t>局</w:t>
      </w:r>
      <w:r>
        <w:rPr>
          <w:rFonts w:ascii="微软雅黑" w:hAnsi="微软雅黑" w:eastAsia="微软雅黑"/>
          <w:szCs w:val="21"/>
        </w:rPr>
        <w:t>（重庆市渝北区云杉南路12号涉外商务</w:t>
      </w:r>
      <w:r>
        <w:rPr>
          <w:rFonts w:hint="default" w:ascii="Times New Roman" w:hAnsi="Times New Roman" w:eastAsia="微软雅黑" w:cs="Times New Roman"/>
          <w:szCs w:val="21"/>
        </w:rPr>
        <w:t>区6栋5层505室）</w:t>
      </w:r>
    </w:p>
    <w:p>
      <w:pPr>
        <w:pStyle w:val="5"/>
        <w:adjustRightInd/>
        <w:snapToGrid/>
        <w:spacing w:before="260" w:after="260"/>
        <w:jc w:val="center"/>
        <w:rPr>
          <w:b/>
          <w:bCs/>
          <w:sz w:val="32"/>
          <w:szCs w:val="32"/>
        </w:rPr>
      </w:pPr>
      <w:r>
        <w:rPr>
          <w:szCs w:val="28"/>
        </w:rPr>
        <w:br w:type="page"/>
      </w:r>
      <w:bookmarkStart w:id="36" w:name="_Toc9808"/>
      <w:bookmarkStart w:id="37" w:name="_Toc9589"/>
      <w:r>
        <w:rPr>
          <w:rFonts w:ascii="微软雅黑" w:hAnsi="微软雅黑" w:eastAsia="微软雅黑"/>
          <w:b/>
          <w:sz w:val="36"/>
          <w:szCs w:val="36"/>
        </w:rPr>
        <w:t>第二</w:t>
      </w:r>
      <w:r>
        <w:rPr>
          <w:rFonts w:hint="eastAsia" w:ascii="微软雅黑" w:hAnsi="微软雅黑" w:eastAsia="微软雅黑"/>
          <w:b/>
          <w:sz w:val="36"/>
          <w:szCs w:val="36"/>
        </w:rPr>
        <w:t>篇</w:t>
      </w:r>
      <w:r>
        <w:rPr>
          <w:rFonts w:ascii="微软雅黑" w:hAnsi="微软雅黑" w:eastAsia="微软雅黑"/>
          <w:b/>
          <w:sz w:val="36"/>
          <w:szCs w:val="36"/>
        </w:rPr>
        <w:t xml:space="preserve"> 项目服务要求</w:t>
      </w:r>
      <w:bookmarkEnd w:id="36"/>
      <w:bookmarkEnd w:id="37"/>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bookmarkStart w:id="38" w:name="_Toc28290"/>
      <w:bookmarkStart w:id="39" w:name="_Toc16155"/>
      <w:r>
        <w:rPr>
          <w:rFonts w:hint="eastAsia" w:ascii="微软雅黑" w:hAnsi="微软雅黑" w:eastAsia="微软雅黑"/>
          <w:b/>
          <w:sz w:val="21"/>
          <w:szCs w:val="21"/>
        </w:rPr>
        <w:t>一</w:t>
      </w:r>
      <w:r>
        <w:rPr>
          <w:rFonts w:ascii="微软雅黑" w:hAnsi="微软雅黑" w:eastAsia="微软雅黑"/>
          <w:b/>
          <w:sz w:val="21"/>
          <w:szCs w:val="21"/>
        </w:rPr>
        <w:t>、</w:t>
      </w:r>
      <w:r>
        <w:rPr>
          <w:rFonts w:hint="eastAsia" w:ascii="微软雅黑" w:hAnsi="微软雅黑" w:eastAsia="微软雅黑"/>
          <w:b/>
          <w:sz w:val="21"/>
          <w:szCs w:val="21"/>
        </w:rPr>
        <w:t>采购</w:t>
      </w:r>
      <w:r>
        <w:rPr>
          <w:rFonts w:ascii="微软雅黑" w:hAnsi="微软雅黑" w:eastAsia="微软雅黑"/>
          <w:b/>
          <w:sz w:val="21"/>
          <w:szCs w:val="21"/>
        </w:rPr>
        <w:t>内容</w:t>
      </w:r>
      <w:bookmarkEnd w:id="38"/>
      <w:bookmarkEnd w:id="39"/>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bookmarkStart w:id="40" w:name="_Toc10803"/>
      <w:bookmarkStart w:id="41" w:name="_Toc20670"/>
      <w:r>
        <w:rPr>
          <w:rFonts w:hint="eastAsia" w:ascii="微软雅黑" w:hAnsi="微软雅黑" w:eastAsia="微软雅黑"/>
          <w:sz w:val="21"/>
          <w:szCs w:val="21"/>
          <w:lang w:eastAsia="zh-CN"/>
        </w:rPr>
        <w:t>“</w:t>
      </w:r>
      <w:r>
        <w:rPr>
          <w:rFonts w:hint="default" w:ascii="Times New Roman" w:hAnsi="Times New Roman" w:eastAsia="微软雅黑" w:cs="Times New Roman"/>
          <w:sz w:val="21"/>
          <w:szCs w:val="21"/>
        </w:rPr>
        <w:t>202</w:t>
      </w:r>
      <w:r>
        <w:rPr>
          <w:rFonts w:hint="default" w:ascii="Times New Roman" w:hAnsi="Times New Roman" w:eastAsia="微软雅黑" w:cs="Times New Roman"/>
          <w:sz w:val="21"/>
          <w:szCs w:val="21"/>
          <w:lang w:val="en-US" w:eastAsia="zh-CN"/>
        </w:rPr>
        <w:t>2</w:t>
      </w:r>
      <w:r>
        <w:rPr>
          <w:rFonts w:hint="default" w:ascii="Times New Roman" w:hAnsi="Times New Roman" w:eastAsia="微软雅黑" w:cs="Times New Roman"/>
          <w:sz w:val="21"/>
          <w:szCs w:val="21"/>
        </w:rPr>
        <w:t>年重庆市最美招商工作</w:t>
      </w:r>
      <w:r>
        <w:rPr>
          <w:rFonts w:hint="eastAsia" w:ascii="微软雅黑" w:hAnsi="微软雅黑" w:eastAsia="微软雅黑"/>
          <w:sz w:val="21"/>
          <w:szCs w:val="21"/>
        </w:rPr>
        <w:t>者</w:t>
      </w:r>
      <w:r>
        <w:rPr>
          <w:rFonts w:hint="eastAsia" w:ascii="微软雅黑" w:hAnsi="微软雅黑" w:eastAsia="微软雅黑"/>
          <w:sz w:val="21"/>
          <w:szCs w:val="21"/>
          <w:lang w:eastAsia="zh-CN"/>
        </w:rPr>
        <w:t>”</w:t>
      </w:r>
      <w:r>
        <w:rPr>
          <w:rFonts w:hint="eastAsia" w:ascii="微软雅黑" w:hAnsi="微软雅黑" w:eastAsia="微软雅黑"/>
          <w:sz w:val="21"/>
          <w:szCs w:val="21"/>
        </w:rPr>
        <w:t>发布活动文艺节目及会务服务</w:t>
      </w:r>
      <w:r>
        <w:rPr>
          <w:rFonts w:ascii="微软雅黑" w:hAnsi="微软雅黑" w:eastAsia="微软雅黑"/>
          <w:sz w:val="21"/>
          <w:szCs w:val="21"/>
        </w:rPr>
        <w:t>项目</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r>
        <w:rPr>
          <w:rFonts w:hint="eastAsia" w:ascii="微软雅黑" w:hAnsi="微软雅黑" w:eastAsia="微软雅黑"/>
          <w:b/>
          <w:sz w:val="21"/>
          <w:szCs w:val="21"/>
        </w:rPr>
        <w:t>二</w:t>
      </w:r>
      <w:r>
        <w:rPr>
          <w:rFonts w:ascii="微软雅黑" w:hAnsi="微软雅黑" w:eastAsia="微软雅黑"/>
          <w:b/>
          <w:sz w:val="21"/>
          <w:szCs w:val="21"/>
        </w:rPr>
        <w:t>、</w:t>
      </w:r>
      <w:r>
        <w:rPr>
          <w:rFonts w:hint="eastAsia" w:ascii="微软雅黑" w:hAnsi="微软雅黑" w:eastAsia="微软雅黑"/>
          <w:b/>
          <w:sz w:val="21"/>
          <w:szCs w:val="21"/>
        </w:rPr>
        <w:t>项目主要内容及要求</w:t>
      </w:r>
      <w:bookmarkEnd w:id="40"/>
      <w:bookmarkEnd w:id="41"/>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bookmarkStart w:id="42" w:name="_Toc24918"/>
      <w:bookmarkStart w:id="43" w:name="_Toc14387"/>
      <w:r>
        <w:rPr>
          <w:rFonts w:hint="eastAsia" w:ascii="微软雅黑" w:hAnsi="微软雅黑" w:eastAsia="微软雅黑"/>
          <w:sz w:val="21"/>
          <w:szCs w:val="21"/>
          <w:lang w:eastAsia="zh-CN"/>
        </w:rPr>
        <w:t>（一）</w:t>
      </w:r>
      <w:r>
        <w:rPr>
          <w:rFonts w:hint="eastAsia" w:ascii="微软雅黑" w:hAnsi="微软雅黑" w:eastAsia="微软雅黑"/>
          <w:sz w:val="21"/>
          <w:szCs w:val="21"/>
        </w:rPr>
        <w:t>文艺节目编排</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rPr>
        <w:t>提供文艺节目</w:t>
      </w:r>
      <w:r>
        <w:rPr>
          <w:rFonts w:hint="default" w:ascii="微软雅黑" w:hAnsi="微软雅黑" w:eastAsia="微软雅黑"/>
          <w:sz w:val="21"/>
          <w:szCs w:val="21"/>
          <w:lang w:val="en-US" w:eastAsia="zh-CN"/>
        </w:rPr>
        <w:t>3</w:t>
      </w:r>
      <w:r>
        <w:rPr>
          <w:rFonts w:hint="eastAsia" w:ascii="微软雅黑" w:hAnsi="微软雅黑" w:eastAsia="微软雅黑"/>
          <w:sz w:val="21"/>
          <w:szCs w:val="21"/>
        </w:rPr>
        <w:t>个（自创），含编创、歌手、</w:t>
      </w:r>
      <w:r>
        <w:rPr>
          <w:rFonts w:hint="eastAsia" w:ascii="微软雅黑" w:hAnsi="微软雅黑" w:eastAsia="微软雅黑"/>
          <w:sz w:val="21"/>
          <w:szCs w:val="21"/>
          <w:lang w:eastAsia="zh-CN"/>
        </w:rPr>
        <w:t>表演</w:t>
      </w:r>
      <w:r>
        <w:rPr>
          <w:rFonts w:hint="eastAsia" w:ascii="微软雅黑" w:hAnsi="微软雅黑" w:eastAsia="微软雅黑"/>
          <w:sz w:val="21"/>
          <w:szCs w:val="21"/>
        </w:rPr>
        <w:t>演员、音乐制作、视频制作、服装租赁、道具制作、化妆造型、餐饮供应等节目所需要素。</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lang w:eastAsia="zh-CN"/>
        </w:rPr>
        <w:t>（二）</w:t>
      </w:r>
      <w:r>
        <w:rPr>
          <w:rFonts w:hint="eastAsia" w:ascii="微软雅黑" w:hAnsi="微软雅黑" w:eastAsia="微软雅黑"/>
          <w:sz w:val="21"/>
          <w:szCs w:val="21"/>
        </w:rPr>
        <w:t>活动现场执行服务</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1.</w:t>
      </w:r>
      <w:r>
        <w:rPr>
          <w:rFonts w:hint="eastAsia" w:ascii="微软雅黑" w:hAnsi="微软雅黑" w:eastAsia="微软雅黑"/>
          <w:sz w:val="21"/>
          <w:szCs w:val="21"/>
        </w:rPr>
        <w:t>组织统筹活动现场，沟通对接现场执行团队，对活动整体效果和质量把控；</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default" w:ascii="微软雅黑" w:hAnsi="微软雅黑" w:eastAsia="微软雅黑"/>
          <w:sz w:val="21"/>
          <w:szCs w:val="21"/>
        </w:rPr>
        <w:t>2</w:t>
      </w:r>
      <w:r>
        <w:rPr>
          <w:rFonts w:hint="eastAsia" w:ascii="微软雅黑" w:hAnsi="微软雅黑" w:eastAsia="微软雅黑"/>
          <w:sz w:val="21"/>
          <w:szCs w:val="21"/>
        </w:rPr>
        <w:t>.组织专家进行候选人评审；</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default" w:ascii="微软雅黑" w:hAnsi="微软雅黑" w:eastAsia="微软雅黑"/>
          <w:sz w:val="21"/>
          <w:szCs w:val="21"/>
        </w:rPr>
        <w:t>3</w:t>
      </w:r>
      <w:r>
        <w:rPr>
          <w:rFonts w:hint="eastAsia" w:ascii="微软雅黑" w:hAnsi="微软雅黑" w:eastAsia="微软雅黑"/>
          <w:sz w:val="21"/>
          <w:szCs w:val="21"/>
        </w:rPr>
        <w:t>.活动物料设计及准备，含获奖人员的奖杯、奖状</w:t>
      </w:r>
      <w:r>
        <w:rPr>
          <w:rFonts w:hint="eastAsia" w:ascii="微软雅黑" w:hAnsi="微软雅黑" w:eastAsia="微软雅黑"/>
          <w:sz w:val="21"/>
          <w:szCs w:val="21"/>
          <w:lang w:eastAsia="zh-CN"/>
        </w:rPr>
        <w:t>、鲜花</w:t>
      </w:r>
      <w:r>
        <w:rPr>
          <w:rFonts w:hint="eastAsia" w:ascii="微软雅黑" w:hAnsi="微软雅黑" w:eastAsia="微软雅黑"/>
          <w:sz w:val="21"/>
          <w:szCs w:val="21"/>
        </w:rPr>
        <w:t>，活动现场签到、桌卡，活动</w:t>
      </w:r>
      <w:r>
        <w:rPr>
          <w:rFonts w:hint="eastAsia" w:ascii="微软雅黑" w:hAnsi="微软雅黑" w:eastAsia="微软雅黑"/>
          <w:sz w:val="21"/>
          <w:szCs w:val="21"/>
          <w:lang w:eastAsia="zh-CN"/>
        </w:rPr>
        <w:t>伴手礼</w:t>
      </w:r>
      <w:r>
        <w:rPr>
          <w:rFonts w:hint="eastAsia" w:ascii="微软雅黑" w:hAnsi="微软雅黑" w:eastAsia="微软雅黑"/>
          <w:sz w:val="21"/>
          <w:szCs w:val="21"/>
        </w:rPr>
        <w:t>等；</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lang w:eastAsia="zh-CN"/>
        </w:rPr>
      </w:pPr>
      <w:r>
        <w:rPr>
          <w:rFonts w:hint="default" w:ascii="微软雅黑" w:hAnsi="微软雅黑" w:eastAsia="微软雅黑"/>
          <w:sz w:val="21"/>
          <w:szCs w:val="21"/>
        </w:rPr>
        <w:t>4</w:t>
      </w:r>
      <w:r>
        <w:rPr>
          <w:rFonts w:hint="eastAsia" w:ascii="微软雅黑" w:hAnsi="微软雅黑" w:eastAsia="微软雅黑"/>
          <w:sz w:val="21"/>
          <w:szCs w:val="21"/>
        </w:rPr>
        <w:t>.提供现场礼仪人员</w:t>
      </w:r>
      <w:r>
        <w:rPr>
          <w:rFonts w:hint="default" w:ascii="微软雅黑" w:hAnsi="微软雅黑" w:eastAsia="微软雅黑"/>
          <w:sz w:val="21"/>
          <w:szCs w:val="21"/>
        </w:rPr>
        <w:t>6</w:t>
      </w:r>
      <w:r>
        <w:rPr>
          <w:rFonts w:hint="eastAsia" w:ascii="微软雅黑" w:hAnsi="微软雅黑" w:eastAsia="微软雅黑"/>
          <w:sz w:val="21"/>
          <w:szCs w:val="21"/>
        </w:rPr>
        <w:t>名，含服装租赁、化妆造型、道具准备及餐饮供应等</w:t>
      </w:r>
      <w:r>
        <w:rPr>
          <w:rFonts w:hint="eastAsia" w:ascii="微软雅黑" w:hAnsi="微软雅黑" w:eastAsia="微软雅黑"/>
          <w:sz w:val="21"/>
          <w:szCs w:val="21"/>
          <w:lang w:eastAsia="zh-CN"/>
        </w:rPr>
        <w:t>。</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eastAsia" w:ascii="微软雅黑" w:hAnsi="微软雅黑" w:eastAsia="微软雅黑"/>
          <w:sz w:val="21"/>
          <w:szCs w:val="21"/>
          <w:lang w:eastAsia="zh-CN"/>
        </w:rPr>
        <w:t>（三）</w:t>
      </w:r>
      <w:r>
        <w:rPr>
          <w:rFonts w:hint="eastAsia" w:ascii="微软雅黑" w:hAnsi="微软雅黑" w:eastAsia="微软雅黑"/>
          <w:sz w:val="21"/>
          <w:szCs w:val="21"/>
        </w:rPr>
        <w:t>安全保障服务</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default" w:ascii="微软雅黑" w:hAnsi="微软雅黑" w:eastAsia="微软雅黑"/>
          <w:sz w:val="21"/>
          <w:szCs w:val="21"/>
        </w:rPr>
        <w:t>1</w:t>
      </w:r>
      <w:r>
        <w:rPr>
          <w:rFonts w:hint="eastAsia" w:ascii="微软雅黑" w:hAnsi="微软雅黑" w:eastAsia="微软雅黑"/>
          <w:sz w:val="21"/>
          <w:szCs w:val="21"/>
        </w:rPr>
        <w:t>.保险购买，为所有参加活动人员（演职人员、观众等</w:t>
      </w:r>
      <w:r>
        <w:rPr>
          <w:rFonts w:hint="eastAsia" w:ascii="微软雅黑" w:hAnsi="微软雅黑" w:eastAsia="微软雅黑"/>
          <w:sz w:val="21"/>
          <w:szCs w:val="21"/>
          <w:lang w:eastAsia="zh-CN"/>
        </w:rPr>
        <w:t>，不超过</w:t>
      </w:r>
      <w:r>
        <w:rPr>
          <w:rFonts w:hint="default" w:ascii="微软雅黑" w:hAnsi="微软雅黑" w:eastAsia="微软雅黑"/>
          <w:sz w:val="21"/>
          <w:szCs w:val="21"/>
          <w:lang w:val="en-US" w:eastAsia="zh-CN"/>
        </w:rPr>
        <w:t>15</w:t>
      </w:r>
      <w:r>
        <w:rPr>
          <w:rFonts w:hint="default" w:ascii="微软雅黑" w:hAnsi="微软雅黑" w:eastAsia="微软雅黑"/>
          <w:sz w:val="21"/>
          <w:szCs w:val="21"/>
        </w:rPr>
        <w:t>0</w:t>
      </w:r>
      <w:r>
        <w:rPr>
          <w:rFonts w:hint="eastAsia" w:ascii="微软雅黑" w:hAnsi="微软雅黑" w:eastAsia="微软雅黑"/>
          <w:sz w:val="21"/>
          <w:szCs w:val="21"/>
        </w:rPr>
        <w:t>人）购买活动当天人身意外保险；</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rPr>
      </w:pPr>
      <w:r>
        <w:rPr>
          <w:rFonts w:hint="default" w:ascii="微软雅黑" w:hAnsi="微软雅黑" w:eastAsia="微软雅黑"/>
          <w:sz w:val="21"/>
          <w:szCs w:val="21"/>
        </w:rPr>
        <w:t>2</w:t>
      </w:r>
      <w:r>
        <w:rPr>
          <w:rFonts w:hint="eastAsia" w:ascii="微软雅黑" w:hAnsi="微软雅黑" w:eastAsia="微软雅黑"/>
          <w:sz w:val="21"/>
          <w:szCs w:val="21"/>
        </w:rPr>
        <w:t>.疫情防控，含现场防疫安保人员配备（</w:t>
      </w:r>
      <w:r>
        <w:rPr>
          <w:rFonts w:hint="default" w:ascii="微软雅黑" w:hAnsi="微软雅黑" w:eastAsia="微软雅黑"/>
          <w:sz w:val="21"/>
          <w:szCs w:val="21"/>
        </w:rPr>
        <w:t>3</w:t>
      </w:r>
      <w:r>
        <w:rPr>
          <w:rFonts w:hint="eastAsia" w:ascii="微软雅黑" w:hAnsi="微软雅黑" w:eastAsia="微软雅黑"/>
          <w:sz w:val="21"/>
          <w:szCs w:val="21"/>
        </w:rPr>
        <w:t>人及以上，活动前</w:t>
      </w:r>
      <w:r>
        <w:rPr>
          <w:rFonts w:hint="default" w:ascii="微软雅黑" w:hAnsi="微软雅黑" w:eastAsia="微软雅黑"/>
          <w:sz w:val="21"/>
          <w:szCs w:val="21"/>
        </w:rPr>
        <w:t>3</w:t>
      </w:r>
      <w:r>
        <w:rPr>
          <w:rFonts w:hint="eastAsia" w:ascii="微软雅黑" w:hAnsi="微软雅黑" w:eastAsia="微软雅黑"/>
          <w:sz w:val="21"/>
          <w:szCs w:val="21"/>
        </w:rPr>
        <w:t>小时进场）、现场防疫物资准备等。</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r>
        <w:rPr>
          <w:rFonts w:hint="eastAsia" w:ascii="微软雅黑" w:hAnsi="微软雅黑" w:eastAsia="微软雅黑"/>
          <w:b/>
          <w:sz w:val="21"/>
          <w:szCs w:val="21"/>
        </w:rPr>
        <w:t>三、服务期限</w:t>
      </w:r>
      <w:bookmarkEnd w:id="42"/>
      <w:bookmarkEnd w:id="43"/>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rPr>
        <w:t>合同履行期限为</w:t>
      </w:r>
      <w:r>
        <w:rPr>
          <w:rFonts w:hint="eastAsia" w:ascii="微软雅黑" w:hAnsi="微软雅黑" w:eastAsia="微软雅黑"/>
          <w:sz w:val="21"/>
          <w:szCs w:val="21"/>
          <w:lang w:eastAsia="zh-CN"/>
        </w:rPr>
        <w:t>签订之日起至现场发布活动结束（预计发布时间为</w:t>
      </w:r>
      <w:r>
        <w:rPr>
          <w:rFonts w:hint="default" w:ascii="微软雅黑" w:hAnsi="微软雅黑" w:eastAsia="微软雅黑"/>
          <w:sz w:val="21"/>
          <w:szCs w:val="21"/>
        </w:rPr>
        <w:t>202</w:t>
      </w:r>
      <w:r>
        <w:rPr>
          <w:rFonts w:hint="default" w:ascii="微软雅黑" w:hAnsi="微软雅黑" w:eastAsia="微软雅黑"/>
          <w:sz w:val="21"/>
          <w:szCs w:val="21"/>
          <w:lang w:val="en-US" w:eastAsia="zh-CN"/>
        </w:rPr>
        <w:t>2</w:t>
      </w:r>
      <w:r>
        <w:rPr>
          <w:rFonts w:hint="default" w:ascii="微软雅黑" w:hAnsi="微软雅黑" w:eastAsia="微软雅黑"/>
          <w:sz w:val="21"/>
          <w:szCs w:val="21"/>
        </w:rPr>
        <w:t>年11月30日</w:t>
      </w:r>
      <w:r>
        <w:rPr>
          <w:rFonts w:hint="eastAsia" w:ascii="微软雅黑" w:hAnsi="微软雅黑" w:eastAsia="微软雅黑"/>
          <w:sz w:val="21"/>
          <w:szCs w:val="21"/>
          <w:lang w:eastAsia="zh-CN"/>
        </w:rPr>
        <w:t>）。</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bookmarkStart w:id="44" w:name="_Toc10860"/>
      <w:bookmarkStart w:id="45" w:name="_Toc4428"/>
      <w:r>
        <w:rPr>
          <w:rFonts w:hint="eastAsia" w:ascii="微软雅黑" w:hAnsi="微软雅黑" w:eastAsia="微软雅黑"/>
          <w:b/>
          <w:sz w:val="21"/>
          <w:szCs w:val="21"/>
        </w:rPr>
        <w:t>四</w:t>
      </w:r>
      <w:r>
        <w:rPr>
          <w:rFonts w:ascii="微软雅黑" w:hAnsi="微软雅黑" w:eastAsia="微软雅黑"/>
          <w:b/>
          <w:sz w:val="21"/>
          <w:szCs w:val="21"/>
        </w:rPr>
        <w:t>、采购方式</w:t>
      </w:r>
      <w:bookmarkEnd w:id="44"/>
      <w:bookmarkEnd w:id="45"/>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采取综合评标法进行</w:t>
      </w:r>
      <w:r>
        <w:rPr>
          <w:rFonts w:hint="eastAsia" w:ascii="微软雅黑" w:hAnsi="微软雅黑" w:eastAsia="微软雅黑"/>
          <w:sz w:val="21"/>
          <w:szCs w:val="21"/>
        </w:rPr>
        <w:t>比选</w:t>
      </w:r>
      <w:r>
        <w:rPr>
          <w:rFonts w:ascii="微软雅黑" w:hAnsi="微软雅黑" w:eastAsia="微软雅黑"/>
          <w:sz w:val="21"/>
          <w:szCs w:val="21"/>
        </w:rPr>
        <w:t>，由重庆市招商投资促进局依法依规自行组织采购。</w:t>
      </w:r>
    </w:p>
    <w:p>
      <w:pPr>
        <w:pStyle w:val="5"/>
        <w:pageBreakBefore w:val="0"/>
        <w:widowControl w:val="0"/>
        <w:kinsoku/>
        <w:wordWrap/>
        <w:overflowPunct/>
        <w:topLinePunct w:val="0"/>
        <w:autoSpaceDE/>
        <w:autoSpaceDN/>
        <w:bidi w:val="0"/>
        <w:spacing w:line="480" w:lineRule="exact"/>
        <w:ind w:firstLine="421" w:firstLineChars="200"/>
        <w:textAlignment w:val="auto"/>
        <w:rPr>
          <w:rFonts w:ascii="微软雅黑" w:hAnsi="微软雅黑" w:eastAsia="微软雅黑"/>
          <w:b/>
          <w:sz w:val="21"/>
          <w:szCs w:val="21"/>
        </w:rPr>
      </w:pPr>
      <w:bookmarkStart w:id="46" w:name="_Toc27107"/>
      <w:bookmarkStart w:id="47" w:name="_Toc6293"/>
      <w:r>
        <w:rPr>
          <w:rFonts w:hint="eastAsia" w:ascii="微软雅黑" w:hAnsi="微软雅黑" w:eastAsia="微软雅黑"/>
          <w:b/>
          <w:sz w:val="21"/>
          <w:szCs w:val="21"/>
        </w:rPr>
        <w:t>五</w:t>
      </w:r>
      <w:r>
        <w:rPr>
          <w:rFonts w:ascii="微软雅黑" w:hAnsi="微软雅黑" w:eastAsia="微软雅黑"/>
          <w:b/>
          <w:sz w:val="21"/>
          <w:szCs w:val="21"/>
        </w:rPr>
        <w:t>、违约责任</w:t>
      </w:r>
      <w:bookmarkEnd w:id="46"/>
      <w:bookmarkEnd w:id="47"/>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（一）中选供应商不得将服务资格转让其他机构。</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（二）中选供应商拒绝承接采购人安排的服务项目或服务后验收不合格的，采购人有权单方解除合同。</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三</w:t>
      </w:r>
      <w:r>
        <w:rPr>
          <w:rFonts w:ascii="微软雅黑" w:hAnsi="微软雅黑" w:eastAsia="微软雅黑"/>
          <w:sz w:val="21"/>
          <w:szCs w:val="21"/>
        </w:rPr>
        <w:t>）中选供应商必须严格执行国家采购法律法规，自觉接受采购人的业务指导和监督管理，全力维护采购人的合法权益。如国家相关法律法规发生变化，则按新的法律法规执行。</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四</w:t>
      </w:r>
      <w:r>
        <w:rPr>
          <w:rFonts w:ascii="微软雅黑" w:hAnsi="微软雅黑" w:eastAsia="微软雅黑"/>
          <w:sz w:val="21"/>
          <w:szCs w:val="21"/>
        </w:rPr>
        <w:t>）供应商向采购人移交的所有有关遴选</w:t>
      </w:r>
      <w:r>
        <w:rPr>
          <w:rFonts w:hint="eastAsia" w:ascii="微软雅黑" w:hAnsi="微软雅黑" w:eastAsia="微软雅黑"/>
          <w:sz w:val="21"/>
          <w:szCs w:val="21"/>
        </w:rPr>
        <w:t>评比</w:t>
      </w:r>
      <w:r>
        <w:rPr>
          <w:rFonts w:ascii="微软雅黑" w:hAnsi="微软雅黑" w:eastAsia="微软雅黑"/>
          <w:sz w:val="21"/>
          <w:szCs w:val="21"/>
        </w:rPr>
        <w:t>的资料，均须通过书面形式移交，采购人收悉后，将按审核意见予以回函。</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五</w:t>
      </w:r>
      <w:r>
        <w:rPr>
          <w:rFonts w:ascii="微软雅黑" w:hAnsi="微软雅黑" w:eastAsia="微软雅黑"/>
          <w:sz w:val="21"/>
          <w:szCs w:val="21"/>
        </w:rPr>
        <w:t>）供应商必须对采购人单位信息进行保密，在未经采购人事先书面同意的情况下，任何时候均不得将遴选</w:t>
      </w:r>
      <w:r>
        <w:rPr>
          <w:rFonts w:hint="eastAsia" w:ascii="微软雅黑" w:hAnsi="微软雅黑" w:eastAsia="微软雅黑"/>
          <w:sz w:val="21"/>
          <w:szCs w:val="21"/>
        </w:rPr>
        <w:t>评比</w:t>
      </w:r>
      <w:r>
        <w:rPr>
          <w:rFonts w:ascii="微软雅黑" w:hAnsi="微软雅黑" w:eastAsia="微软雅黑"/>
          <w:sz w:val="21"/>
          <w:szCs w:val="21"/>
        </w:rPr>
        <w:t>信息的任何内容或者从采购人处知晓的关于采购人单位的任何信息泄露给任何其它方。</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w:t>
      </w:r>
      <w:r>
        <w:rPr>
          <w:rFonts w:hint="eastAsia" w:ascii="微软雅黑" w:hAnsi="微软雅黑" w:eastAsia="微软雅黑"/>
          <w:sz w:val="21"/>
          <w:szCs w:val="21"/>
          <w:lang w:eastAsia="zh-CN"/>
        </w:rPr>
        <w:t>六</w:t>
      </w:r>
      <w:r>
        <w:rPr>
          <w:rFonts w:ascii="微软雅黑" w:hAnsi="微软雅黑" w:eastAsia="微软雅黑"/>
          <w:sz w:val="21"/>
          <w:szCs w:val="21"/>
        </w:rPr>
        <w:t>）其他未尽事宜由供需双方在采购合同中详细约定。</w:t>
      </w:r>
    </w:p>
    <w:p>
      <w:bookmarkStart w:id="48" w:name="_Toc21628"/>
      <w:bookmarkStart w:id="49" w:name="_Toc18730"/>
      <w:bookmarkStart w:id="50" w:name="_Toc16770"/>
      <w:bookmarkStart w:id="51" w:name="_Toc13048"/>
      <w:bookmarkStart w:id="52" w:name="_Toc7130"/>
      <w:bookmarkStart w:id="53" w:name="_Toc10994"/>
      <w:bookmarkStart w:id="54" w:name="_Toc20923"/>
      <w:bookmarkStart w:id="55" w:name="_Toc1612"/>
    </w:p>
    <w:p>
      <w:pPr>
        <w:pStyle w:val="5"/>
        <w:adjustRightInd/>
        <w:snapToGrid/>
        <w:spacing w:before="260" w:after="260"/>
        <w:jc w:val="center"/>
        <w:rPr>
          <w:b/>
          <w:bCs/>
          <w:sz w:val="36"/>
          <w:szCs w:val="36"/>
        </w:rPr>
      </w:pPr>
      <w:r>
        <w:rPr>
          <w:szCs w:val="28"/>
        </w:rPr>
        <w:br w:type="page"/>
      </w:r>
      <w:bookmarkStart w:id="56" w:name="_Toc11493"/>
      <w:bookmarkStart w:id="57" w:name="_Toc19340"/>
      <w:r>
        <w:rPr>
          <w:rFonts w:ascii="微软雅黑" w:hAnsi="微软雅黑" w:eastAsia="微软雅黑"/>
          <w:b/>
          <w:sz w:val="36"/>
          <w:szCs w:val="36"/>
        </w:rPr>
        <w:t>第三</w:t>
      </w:r>
      <w:r>
        <w:rPr>
          <w:rFonts w:hint="eastAsia" w:ascii="微软雅黑" w:hAnsi="微软雅黑" w:eastAsia="微软雅黑"/>
          <w:b/>
          <w:sz w:val="36"/>
          <w:szCs w:val="36"/>
        </w:rPr>
        <w:t>篇</w:t>
      </w:r>
      <w:r>
        <w:rPr>
          <w:rFonts w:ascii="微软雅黑" w:hAnsi="微软雅黑" w:eastAsia="微软雅黑"/>
          <w:b/>
          <w:sz w:val="36"/>
          <w:szCs w:val="36"/>
        </w:rPr>
        <w:t xml:space="preserve"> </w:t>
      </w:r>
      <w:bookmarkEnd w:id="48"/>
      <w:bookmarkEnd w:id="49"/>
      <w:bookmarkEnd w:id="50"/>
      <w:bookmarkEnd w:id="51"/>
      <w:r>
        <w:rPr>
          <w:rFonts w:hint="eastAsia" w:ascii="微软雅黑" w:hAnsi="微软雅黑" w:eastAsia="微软雅黑"/>
          <w:b/>
          <w:sz w:val="36"/>
          <w:szCs w:val="36"/>
        </w:rPr>
        <w:t>评比</w:t>
      </w:r>
      <w:r>
        <w:rPr>
          <w:rFonts w:ascii="微软雅黑" w:hAnsi="微软雅黑" w:eastAsia="微软雅黑"/>
          <w:b/>
          <w:sz w:val="36"/>
          <w:szCs w:val="36"/>
        </w:rPr>
        <w:t>程序及</w:t>
      </w:r>
      <w:bookmarkEnd w:id="56"/>
      <w:bookmarkStart w:id="58" w:name="_Toc21566"/>
      <w:r>
        <w:rPr>
          <w:rFonts w:ascii="微软雅黑" w:hAnsi="微软雅黑" w:eastAsia="微软雅黑"/>
          <w:b/>
          <w:sz w:val="36"/>
          <w:szCs w:val="36"/>
        </w:rPr>
        <w:t>评审标准</w:t>
      </w:r>
      <w:bookmarkEnd w:id="57"/>
      <w:bookmarkEnd w:id="58"/>
    </w:p>
    <w:p>
      <w:pPr>
        <w:pStyle w:val="5"/>
        <w:pageBreakBefore w:val="0"/>
        <w:widowControl w:val="0"/>
        <w:kinsoku/>
        <w:wordWrap/>
        <w:overflowPunct/>
        <w:topLinePunct w:val="0"/>
        <w:autoSpaceDE/>
        <w:autoSpaceDN/>
        <w:bidi w:val="0"/>
        <w:spacing w:line="480" w:lineRule="exact"/>
        <w:ind w:firstLine="481" w:firstLineChars="200"/>
        <w:textAlignment w:val="auto"/>
        <w:rPr>
          <w:b/>
          <w:sz w:val="24"/>
          <w:szCs w:val="24"/>
        </w:rPr>
      </w:pPr>
      <w:bookmarkStart w:id="59" w:name="_Toc18696"/>
      <w:bookmarkStart w:id="60" w:name="_Toc27974"/>
      <w:bookmarkStart w:id="61" w:name="_Toc532648434"/>
      <w:r>
        <w:rPr>
          <w:rFonts w:ascii="微软雅黑" w:hAnsi="微软雅黑" w:eastAsia="微软雅黑"/>
          <w:b/>
          <w:sz w:val="24"/>
          <w:szCs w:val="24"/>
        </w:rPr>
        <w:t>一、</w:t>
      </w:r>
      <w:r>
        <w:rPr>
          <w:rFonts w:hint="eastAsia" w:ascii="微软雅黑" w:hAnsi="微软雅黑" w:eastAsia="微软雅黑"/>
          <w:b/>
          <w:sz w:val="24"/>
          <w:szCs w:val="24"/>
        </w:rPr>
        <w:t>评比</w:t>
      </w:r>
      <w:r>
        <w:rPr>
          <w:rFonts w:ascii="微软雅黑" w:hAnsi="微软雅黑" w:eastAsia="微软雅黑"/>
          <w:b/>
          <w:sz w:val="24"/>
          <w:szCs w:val="24"/>
        </w:rPr>
        <w:t>程序及方法</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（一）按</w:t>
      </w:r>
      <w:r>
        <w:rPr>
          <w:rFonts w:hint="eastAsia" w:ascii="微软雅黑" w:hAnsi="微软雅黑" w:eastAsia="微软雅黑"/>
          <w:szCs w:val="21"/>
        </w:rPr>
        <w:t>评比</w:t>
      </w:r>
      <w:r>
        <w:rPr>
          <w:rFonts w:ascii="微软雅黑" w:hAnsi="微软雅黑" w:eastAsia="微软雅黑"/>
          <w:szCs w:val="21"/>
        </w:rPr>
        <w:t>文件规定的时间和地点进行。</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w:t>
      </w:r>
      <w:r>
        <w:rPr>
          <w:rFonts w:hint="eastAsia" w:ascii="微软雅黑" w:hAnsi="微软雅黑" w:eastAsia="微软雅黑"/>
          <w:szCs w:val="21"/>
        </w:rPr>
        <w:t>评比</w:t>
      </w:r>
      <w:r>
        <w:rPr>
          <w:rFonts w:ascii="微软雅黑" w:hAnsi="微软雅黑" w:eastAsia="微软雅黑"/>
          <w:szCs w:val="21"/>
        </w:rPr>
        <w:t>小组对各供应商的资格条件、响应文件的有效性、完整性和响应程度进行审查。各供应商只有在完全符合要求的前提下，才能参与正式</w:t>
      </w:r>
      <w:r>
        <w:rPr>
          <w:rFonts w:hint="eastAsia" w:ascii="微软雅黑" w:hAnsi="微软雅黑" w:eastAsia="微软雅黑"/>
          <w:szCs w:val="21"/>
        </w:rPr>
        <w:t>评比</w:t>
      </w:r>
      <w:r>
        <w:rPr>
          <w:rFonts w:ascii="微软雅黑" w:hAnsi="微软雅黑" w:eastAsia="微软雅黑"/>
          <w:szCs w:val="21"/>
        </w:rPr>
        <w:t>。</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 资格性检查。依据</w:t>
      </w:r>
      <w:r>
        <w:rPr>
          <w:rFonts w:hint="eastAsia" w:ascii="微软雅黑" w:hAnsi="微软雅黑" w:eastAsia="微软雅黑"/>
          <w:szCs w:val="21"/>
        </w:rPr>
        <w:t>评比</w:t>
      </w:r>
      <w:r>
        <w:rPr>
          <w:rFonts w:ascii="微软雅黑" w:hAnsi="微软雅黑" w:eastAsia="微软雅黑"/>
          <w:szCs w:val="21"/>
        </w:rPr>
        <w:t>文件的规定，对响应文件中的资格证明等进行审查，以确定供应商是否具备</w:t>
      </w:r>
      <w:r>
        <w:rPr>
          <w:rFonts w:hint="eastAsia" w:ascii="微软雅黑" w:hAnsi="微软雅黑" w:eastAsia="微软雅黑"/>
          <w:szCs w:val="21"/>
        </w:rPr>
        <w:t>评比</w:t>
      </w:r>
      <w:r>
        <w:rPr>
          <w:rFonts w:ascii="微软雅黑" w:hAnsi="微软雅黑" w:eastAsia="微软雅黑"/>
          <w:szCs w:val="21"/>
        </w:rPr>
        <w:t>资格。资格性检查资料表如下：</w:t>
      </w:r>
    </w:p>
    <w:tbl>
      <w:tblPr>
        <w:tblStyle w:val="1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945"/>
        <w:gridCol w:w="429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638" w:type="dxa"/>
            <w:vAlign w:val="center"/>
          </w:tcPr>
          <w:p>
            <w:pPr>
              <w:spacing w:line="240" w:lineRule="exact"/>
              <w:jc w:val="center"/>
              <w:rPr>
                <w:b/>
                <w:kern w:val="0"/>
                <w:szCs w:val="21"/>
              </w:rPr>
            </w:pPr>
            <w:r>
              <w:rPr>
                <w:b/>
                <w:kern w:val="0"/>
                <w:szCs w:val="21"/>
              </w:rPr>
              <w:t>序号</w:t>
            </w:r>
          </w:p>
        </w:tc>
        <w:tc>
          <w:tcPr>
            <w:tcW w:w="5235" w:type="dxa"/>
            <w:gridSpan w:val="2"/>
            <w:vAlign w:val="center"/>
          </w:tcPr>
          <w:p>
            <w:pPr>
              <w:spacing w:line="240" w:lineRule="exact"/>
              <w:ind w:firstLine="1897" w:firstLineChars="900"/>
              <w:jc w:val="both"/>
              <w:rPr>
                <w:b/>
                <w:kern w:val="0"/>
                <w:szCs w:val="21"/>
              </w:rPr>
            </w:pPr>
            <w:r>
              <w:rPr>
                <w:b/>
                <w:kern w:val="0"/>
                <w:szCs w:val="21"/>
              </w:rPr>
              <w:t>检查因素</w:t>
            </w:r>
          </w:p>
        </w:tc>
        <w:tc>
          <w:tcPr>
            <w:tcW w:w="3024" w:type="dxa"/>
            <w:vAlign w:val="center"/>
          </w:tcPr>
          <w:p>
            <w:pPr>
              <w:spacing w:line="240" w:lineRule="exact"/>
              <w:jc w:val="center"/>
              <w:rPr>
                <w:b/>
                <w:kern w:val="0"/>
                <w:szCs w:val="21"/>
              </w:rPr>
            </w:pPr>
            <w:r>
              <w:rPr>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2" w:hRule="atLeast"/>
          <w:jc w:val="center"/>
        </w:trPr>
        <w:tc>
          <w:tcPr>
            <w:tcW w:w="638" w:type="dxa"/>
            <w:vMerge w:val="restart"/>
            <w:vAlign w:val="center"/>
          </w:tcPr>
          <w:p>
            <w:pPr>
              <w:spacing w:line="240" w:lineRule="exact"/>
              <w:jc w:val="center"/>
              <w:rPr>
                <w:b/>
                <w:kern w:val="0"/>
                <w:szCs w:val="21"/>
              </w:rPr>
            </w:pPr>
            <w:r>
              <w:rPr>
                <w:b w:val="0"/>
                <w:bCs/>
                <w:kern w:val="0"/>
                <w:szCs w:val="21"/>
              </w:rPr>
              <w:t>1</w:t>
            </w:r>
          </w:p>
        </w:tc>
        <w:tc>
          <w:tcPr>
            <w:tcW w:w="945"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供应商应符合的基本资格条件</w:t>
            </w: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（1）具有独立承担民事责任的能力</w:t>
            </w:r>
          </w:p>
        </w:tc>
        <w:tc>
          <w:tcPr>
            <w:tcW w:w="3024"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1．法人营业执照副本</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2．法定代表人身份证明或法定代表人授权代表委托书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（2）具有良好的商业信誉和健全的财务会计制度</w:t>
            </w:r>
          </w:p>
        </w:tc>
        <w:tc>
          <w:tcPr>
            <w:tcW w:w="3024"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提供书面声明（见格式文件）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lang w:val="en"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（3）具有履</w:t>
            </w:r>
            <w:r>
              <w:rPr>
                <w:rFonts w:hint="eastAsia" w:ascii="宋体" w:hAnsi="宋体" w:eastAsia="宋体"/>
                <w:color w:val="auto"/>
                <w:szCs w:val="21"/>
              </w:rPr>
              <w:t>行合同所必需的</w:t>
            </w:r>
            <w:r>
              <w:rPr>
                <w:rFonts w:hint="eastAsia" w:ascii="宋体" w:hAnsi="宋体"/>
                <w:color w:val="auto"/>
                <w:szCs w:val="21"/>
                <w:lang w:eastAsia="zh-CN"/>
              </w:rPr>
              <w:t>执行团队和服务能力</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（4）有依法缴纳税收的良好记录</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（5）参加政府采购活动前三年内，在经营活动中没有重大违法记录</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638" w:type="dxa"/>
            <w:vMerge w:val="continue"/>
            <w:vAlign w:val="center"/>
          </w:tcPr>
          <w:p>
            <w:pPr>
              <w:spacing w:line="240" w:lineRule="exact"/>
              <w:jc w:val="center"/>
              <w:rPr>
                <w:b/>
                <w:kern w:val="0"/>
                <w:szCs w:val="21"/>
              </w:rPr>
            </w:pPr>
          </w:p>
        </w:tc>
        <w:tc>
          <w:tcPr>
            <w:tcW w:w="94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4290"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（6）法律、行政法规规定的其他条件</w:t>
            </w:r>
          </w:p>
        </w:tc>
        <w:tc>
          <w:tcPr>
            <w:tcW w:w="3024"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8" w:type="dxa"/>
            <w:vAlign w:val="center"/>
          </w:tcPr>
          <w:p>
            <w:pPr>
              <w:spacing w:line="240" w:lineRule="exact"/>
              <w:jc w:val="center"/>
              <w:rPr>
                <w:b/>
                <w:kern w:val="0"/>
                <w:szCs w:val="21"/>
              </w:rPr>
            </w:pPr>
            <w:r>
              <w:rPr>
                <w:b w:val="0"/>
                <w:bCs/>
                <w:kern w:val="0"/>
                <w:szCs w:val="21"/>
              </w:rPr>
              <w:t>2</w:t>
            </w:r>
          </w:p>
        </w:tc>
        <w:tc>
          <w:tcPr>
            <w:tcW w:w="5235" w:type="dxa"/>
            <w:gridSpan w:val="2"/>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特定资格条件（如果有）</w:t>
            </w:r>
          </w:p>
        </w:tc>
        <w:tc>
          <w:tcPr>
            <w:tcW w:w="3024"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无</w:t>
            </w:r>
          </w:p>
        </w:tc>
      </w:tr>
    </w:tbl>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注：供应商应对所提供的全部资料的真实性负责，如提供虚假材料，一经查实，将取消</w:t>
      </w:r>
      <w:r>
        <w:rPr>
          <w:rFonts w:hint="eastAsia" w:ascii="微软雅黑" w:hAnsi="微软雅黑" w:eastAsia="微软雅黑"/>
          <w:szCs w:val="21"/>
        </w:rPr>
        <w:t>评比</w:t>
      </w:r>
      <w:r>
        <w:rPr>
          <w:rFonts w:ascii="微软雅黑" w:hAnsi="微软雅黑" w:eastAsia="微软雅黑"/>
          <w:szCs w:val="21"/>
        </w:rPr>
        <w:t>资格或中标资格，并按照《政府采购法》及相关法律法规的规定进行处理。</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 符合性检查。依据</w:t>
      </w:r>
      <w:r>
        <w:rPr>
          <w:rFonts w:hint="eastAsia" w:ascii="微软雅黑" w:hAnsi="微软雅黑" w:eastAsia="微软雅黑"/>
          <w:szCs w:val="21"/>
        </w:rPr>
        <w:t>评比</w:t>
      </w:r>
      <w:r>
        <w:rPr>
          <w:rFonts w:ascii="微软雅黑" w:hAnsi="微软雅黑" w:eastAsia="微软雅黑"/>
          <w:szCs w:val="21"/>
        </w:rPr>
        <w:t>文件的规定，从响应文件的有效性、完整性和对</w:t>
      </w:r>
      <w:r>
        <w:rPr>
          <w:rFonts w:hint="eastAsia" w:ascii="微软雅黑" w:hAnsi="微软雅黑" w:eastAsia="微软雅黑"/>
          <w:szCs w:val="21"/>
        </w:rPr>
        <w:t>评比</w:t>
      </w:r>
      <w:r>
        <w:rPr>
          <w:rFonts w:ascii="微软雅黑" w:hAnsi="微软雅黑" w:eastAsia="微软雅黑"/>
          <w:szCs w:val="21"/>
        </w:rPr>
        <w:t>文件的响应程度进行审查，以确定是否对</w:t>
      </w:r>
      <w:r>
        <w:rPr>
          <w:rFonts w:hint="eastAsia" w:ascii="微软雅黑" w:hAnsi="微软雅黑" w:eastAsia="微软雅黑"/>
          <w:szCs w:val="21"/>
        </w:rPr>
        <w:t>评比</w:t>
      </w:r>
      <w:r>
        <w:rPr>
          <w:rFonts w:ascii="微软雅黑" w:hAnsi="微软雅黑" w:eastAsia="微软雅黑"/>
          <w:szCs w:val="21"/>
        </w:rPr>
        <w:t>文件的实质性要求作出响应。符合性检查资料表如下：</w:t>
      </w:r>
    </w:p>
    <w:tbl>
      <w:tblPr>
        <w:tblStyle w:val="14"/>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137"/>
        <w:gridCol w:w="4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75" w:type="dxa"/>
            <w:vAlign w:val="center"/>
          </w:tcPr>
          <w:p>
            <w:pPr>
              <w:spacing w:line="240" w:lineRule="exact"/>
              <w:jc w:val="center"/>
              <w:rPr>
                <w:b/>
                <w:kern w:val="0"/>
                <w:szCs w:val="21"/>
              </w:rPr>
            </w:pPr>
            <w:r>
              <w:rPr>
                <w:b/>
                <w:kern w:val="0"/>
                <w:szCs w:val="21"/>
              </w:rPr>
              <w:t>序号</w:t>
            </w:r>
          </w:p>
        </w:tc>
        <w:tc>
          <w:tcPr>
            <w:tcW w:w="3413" w:type="dxa"/>
            <w:gridSpan w:val="2"/>
            <w:vAlign w:val="center"/>
          </w:tcPr>
          <w:p>
            <w:pPr>
              <w:spacing w:line="240" w:lineRule="exact"/>
              <w:jc w:val="center"/>
              <w:rPr>
                <w:b/>
                <w:kern w:val="0"/>
                <w:szCs w:val="21"/>
              </w:rPr>
            </w:pPr>
            <w:r>
              <w:rPr>
                <w:b/>
                <w:kern w:val="0"/>
                <w:szCs w:val="21"/>
              </w:rPr>
              <w:t>评审因素</w:t>
            </w:r>
          </w:p>
        </w:tc>
        <w:tc>
          <w:tcPr>
            <w:tcW w:w="4809" w:type="dxa"/>
            <w:vAlign w:val="center"/>
          </w:tcPr>
          <w:p>
            <w:pPr>
              <w:spacing w:line="240" w:lineRule="exact"/>
              <w:jc w:val="center"/>
              <w:rPr>
                <w:b/>
                <w:kern w:val="0"/>
                <w:szCs w:val="21"/>
              </w:rPr>
            </w:pPr>
            <w:r>
              <w:rPr>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5" w:type="dxa"/>
            <w:vMerge w:val="restart"/>
            <w:vAlign w:val="center"/>
          </w:tcPr>
          <w:p>
            <w:pPr>
              <w:spacing w:line="240" w:lineRule="atLeast"/>
              <w:jc w:val="center"/>
              <w:rPr>
                <w:rFonts w:hint="eastAsia" w:ascii="宋体" w:hAnsi="宋体" w:eastAsia="宋体"/>
                <w:color w:val="000000" w:themeColor="text1"/>
                <w:szCs w:val="21"/>
                <w14:textFill>
                  <w14:solidFill>
                    <w14:schemeClr w14:val="tx1"/>
                  </w14:solidFill>
                </w14:textFill>
              </w:rPr>
            </w:pPr>
            <w:r>
              <w:rPr>
                <w:rFonts w:hint="eastAsia" w:eastAsia="宋体"/>
                <w:b w:val="0"/>
                <w:bCs/>
                <w:kern w:val="0"/>
                <w:szCs w:val="21"/>
              </w:rPr>
              <w:t>１</w:t>
            </w:r>
          </w:p>
        </w:tc>
        <w:tc>
          <w:tcPr>
            <w:tcW w:w="1276"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有效性审查</w:t>
            </w: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法定代表人身份证明或者授权委托书</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法定代表人身份证明或者授权委托书有效，符合评比文件规定的格式，签字或盖章齐全。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7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1276"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评比方案</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只能有一个方案参与评比。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Align w:val="center"/>
          </w:tcPr>
          <w:p>
            <w:pPr>
              <w:spacing w:line="240" w:lineRule="atLeast"/>
              <w:jc w:val="center"/>
              <w:rPr>
                <w:rFonts w:hint="eastAsia" w:eastAsia="宋体"/>
                <w:b w:val="0"/>
                <w:bCs/>
                <w:kern w:val="0"/>
                <w:szCs w:val="21"/>
              </w:rPr>
            </w:pPr>
            <w:r>
              <w:rPr>
                <w:rFonts w:hint="eastAsia" w:eastAsia="宋体"/>
                <w:b w:val="0"/>
                <w:bCs/>
                <w:kern w:val="0"/>
                <w:szCs w:val="21"/>
              </w:rPr>
              <w:t>2</w:t>
            </w:r>
          </w:p>
        </w:tc>
        <w:tc>
          <w:tcPr>
            <w:tcW w:w="1276"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完整性审查</w:t>
            </w: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响应文件份数</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响应文件正、副本数量符合本评比文件要求。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75" w:type="dxa"/>
            <w:vMerge w:val="restart"/>
            <w:vAlign w:val="center"/>
          </w:tcPr>
          <w:p>
            <w:pPr>
              <w:spacing w:line="240" w:lineRule="atLeast"/>
              <w:jc w:val="center"/>
              <w:rPr>
                <w:rFonts w:hint="eastAsia" w:eastAsia="宋体"/>
                <w:b w:val="0"/>
                <w:bCs/>
                <w:kern w:val="0"/>
                <w:szCs w:val="21"/>
              </w:rPr>
            </w:pPr>
            <w:r>
              <w:rPr>
                <w:rFonts w:hint="eastAsia" w:eastAsia="宋体"/>
                <w:b w:val="0"/>
                <w:bCs/>
                <w:kern w:val="0"/>
                <w:szCs w:val="21"/>
              </w:rPr>
              <w:t>3</w:t>
            </w:r>
          </w:p>
        </w:tc>
        <w:tc>
          <w:tcPr>
            <w:tcW w:w="1276" w:type="dxa"/>
            <w:vMerge w:val="restart"/>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实质性审查</w:t>
            </w: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响应文件内容</w:t>
            </w:r>
          </w:p>
        </w:tc>
        <w:tc>
          <w:tcPr>
            <w:tcW w:w="4809" w:type="dxa"/>
            <w:vAlign w:val="center"/>
          </w:tcPr>
          <w:p>
            <w:pPr>
              <w:spacing w:line="240" w:lineRule="atLeast"/>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内容齐全，无遗漏</w:t>
            </w:r>
            <w:r>
              <w:rPr>
                <w:rFonts w:hint="eastAsia" w:ascii="宋体" w:hAnsi="宋体" w:eastAsia="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675"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1276" w:type="dxa"/>
            <w:vMerge w:val="continue"/>
            <w:vAlign w:val="center"/>
          </w:tcPr>
          <w:p>
            <w:pPr>
              <w:spacing w:line="240" w:lineRule="atLeast"/>
              <w:rPr>
                <w:rFonts w:hint="eastAsia" w:ascii="宋体" w:hAnsi="宋体" w:eastAsia="宋体"/>
                <w:color w:val="000000" w:themeColor="text1"/>
                <w:szCs w:val="21"/>
                <w14:textFill>
                  <w14:solidFill>
                    <w14:schemeClr w14:val="tx1"/>
                  </w14:solidFill>
                </w14:textFill>
              </w:rPr>
            </w:pPr>
          </w:p>
        </w:tc>
        <w:tc>
          <w:tcPr>
            <w:tcW w:w="2137"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评比有效期</w:t>
            </w:r>
          </w:p>
        </w:tc>
        <w:tc>
          <w:tcPr>
            <w:tcW w:w="4809"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满足评比文件规定。</w:t>
            </w:r>
          </w:p>
        </w:tc>
      </w:tr>
    </w:tbl>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3. 澄清有关问题。</w:t>
      </w:r>
      <w:r>
        <w:rPr>
          <w:rFonts w:hint="eastAsia" w:ascii="微软雅黑" w:hAnsi="微软雅黑" w:eastAsia="微软雅黑"/>
          <w:sz w:val="21"/>
          <w:szCs w:val="21"/>
        </w:rPr>
        <w:t>评比</w:t>
      </w:r>
      <w:r>
        <w:rPr>
          <w:rFonts w:ascii="微软雅黑" w:hAnsi="微软雅黑" w:eastAsia="微软雅黑"/>
          <w:sz w:val="21"/>
          <w:szCs w:val="21"/>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 xml:space="preserve">4. </w:t>
      </w:r>
      <w:r>
        <w:rPr>
          <w:rFonts w:hint="eastAsia" w:ascii="微软雅黑" w:hAnsi="微软雅黑" w:eastAsia="微软雅黑"/>
          <w:sz w:val="21"/>
          <w:szCs w:val="21"/>
        </w:rPr>
        <w:t>评比</w:t>
      </w:r>
      <w:r>
        <w:rPr>
          <w:rFonts w:ascii="微软雅黑" w:hAnsi="微软雅黑" w:eastAsia="微软雅黑"/>
          <w:sz w:val="21"/>
          <w:szCs w:val="21"/>
        </w:rPr>
        <w:t>小组要求供应商澄清、说明或者更正响应文件应当以书面形式作出。供应商的澄清、说明或者更正应当由法定代表人或其授权代表签字或者加盖公章。由授权代表签字的，应当附法定代表人授权书。</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5. 在</w:t>
      </w:r>
      <w:r>
        <w:rPr>
          <w:rFonts w:hint="eastAsia" w:ascii="微软雅黑" w:hAnsi="微软雅黑" w:eastAsia="微软雅黑"/>
          <w:sz w:val="21"/>
          <w:szCs w:val="21"/>
        </w:rPr>
        <w:t>评比</w:t>
      </w:r>
      <w:r>
        <w:rPr>
          <w:rFonts w:ascii="微软雅黑" w:hAnsi="微软雅黑" w:eastAsia="微软雅黑"/>
          <w:sz w:val="21"/>
          <w:szCs w:val="21"/>
        </w:rPr>
        <w:t>过程中</w:t>
      </w:r>
      <w:r>
        <w:rPr>
          <w:rFonts w:hint="eastAsia" w:ascii="微软雅黑" w:hAnsi="微软雅黑" w:eastAsia="微软雅黑"/>
          <w:sz w:val="21"/>
          <w:szCs w:val="21"/>
        </w:rPr>
        <w:t>评比</w:t>
      </w:r>
      <w:r>
        <w:rPr>
          <w:rFonts w:ascii="微软雅黑" w:hAnsi="微软雅黑" w:eastAsia="微软雅黑"/>
          <w:sz w:val="21"/>
          <w:szCs w:val="21"/>
        </w:rPr>
        <w:t>的任何一方不得向他人透露与</w:t>
      </w:r>
      <w:r>
        <w:rPr>
          <w:rFonts w:hint="eastAsia" w:ascii="微软雅黑" w:hAnsi="微软雅黑" w:eastAsia="微软雅黑"/>
          <w:sz w:val="21"/>
          <w:szCs w:val="21"/>
        </w:rPr>
        <w:t>评比</w:t>
      </w:r>
      <w:r>
        <w:rPr>
          <w:rFonts w:ascii="微软雅黑" w:hAnsi="微软雅黑" w:eastAsia="微软雅黑"/>
          <w:sz w:val="21"/>
          <w:szCs w:val="21"/>
        </w:rPr>
        <w:t>有关的相关信息。</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6. 本项目采用综合评分法。综合评分法是指响应文件满足</w:t>
      </w:r>
      <w:r>
        <w:rPr>
          <w:rFonts w:hint="eastAsia" w:ascii="微软雅黑" w:hAnsi="微软雅黑" w:eastAsia="微软雅黑"/>
          <w:sz w:val="21"/>
          <w:szCs w:val="21"/>
        </w:rPr>
        <w:t>评比</w:t>
      </w:r>
      <w:r>
        <w:rPr>
          <w:rFonts w:ascii="微软雅黑" w:hAnsi="微软雅黑" w:eastAsia="微软雅黑"/>
          <w:sz w:val="21"/>
          <w:szCs w:val="21"/>
        </w:rPr>
        <w:t>文件全部实质性要求且按照评审因素的量化指标评审得分最高的供应商为中选候选供应商的评审方法</w:t>
      </w:r>
      <w:r>
        <w:rPr>
          <w:rFonts w:hint="eastAsia" w:ascii="微软雅黑" w:hAnsi="微软雅黑" w:eastAsia="微软雅黑"/>
          <w:sz w:val="21"/>
          <w:szCs w:val="21"/>
          <w:lang w:eastAsia="zh-CN"/>
        </w:rPr>
        <w:t>。</w:t>
      </w:r>
      <w:r>
        <w:rPr>
          <w:rFonts w:hint="eastAsia" w:ascii="微软雅黑" w:hAnsi="微软雅黑" w:eastAsia="微软雅黑"/>
          <w:sz w:val="21"/>
          <w:szCs w:val="21"/>
        </w:rPr>
        <w:t>供应商总得分为价格、</w:t>
      </w:r>
      <w:r>
        <w:rPr>
          <w:rFonts w:hint="eastAsia" w:ascii="微软雅黑" w:hAnsi="微软雅黑" w:eastAsia="微软雅黑"/>
          <w:sz w:val="21"/>
          <w:szCs w:val="21"/>
          <w:lang w:val="en-US" w:eastAsia="zh-CN"/>
        </w:rPr>
        <w:t>服务</w:t>
      </w:r>
      <w:r>
        <w:rPr>
          <w:rFonts w:hint="eastAsia" w:ascii="微软雅黑" w:hAnsi="微软雅黑" w:eastAsia="微软雅黑"/>
          <w:sz w:val="21"/>
          <w:szCs w:val="21"/>
        </w:rPr>
        <w:t>、商务等评定因素分别按照相应权重值计算分项得分后相加，满分为100分</w:t>
      </w:r>
      <w:r>
        <w:rPr>
          <w:rFonts w:ascii="微软雅黑" w:hAnsi="微软雅黑" w:eastAsia="微软雅黑"/>
          <w:sz w:val="21"/>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r>
        <w:rPr>
          <w:rFonts w:ascii="微软雅黑" w:hAnsi="微软雅黑" w:eastAsia="微软雅黑"/>
          <w:sz w:val="21"/>
          <w:szCs w:val="21"/>
        </w:rPr>
        <w:t xml:space="preserve">7. </w:t>
      </w:r>
      <w:r>
        <w:rPr>
          <w:rFonts w:hint="eastAsia" w:ascii="微软雅黑" w:hAnsi="微软雅黑" w:eastAsia="微软雅黑"/>
          <w:sz w:val="21"/>
          <w:szCs w:val="21"/>
        </w:rPr>
        <w:t>评比</w:t>
      </w:r>
      <w:r>
        <w:rPr>
          <w:rFonts w:ascii="微软雅黑" w:hAnsi="微软雅黑" w:eastAsia="微软雅黑"/>
          <w:sz w:val="21"/>
          <w:szCs w:val="21"/>
        </w:rPr>
        <w:t>小组各成员独立对每个有效响应的文件进行评价、打分，然后汇总每个供应商每项评分因素的得分，并根据综合评分情况按照评审得分由高到低顺序推荐3名中选候选供应商，并编写评审报告，得分最高的为第一中选候选人。若供应商的评审得分相同的，按照服务方案的优劣顺序排列推荐。</w:t>
      </w:r>
    </w:p>
    <w:p>
      <w:pPr>
        <w:pStyle w:val="5"/>
        <w:pageBreakBefore w:val="0"/>
        <w:widowControl w:val="0"/>
        <w:kinsoku/>
        <w:wordWrap/>
        <w:overflowPunct/>
        <w:topLinePunct w:val="0"/>
        <w:autoSpaceDE/>
        <w:autoSpaceDN/>
        <w:bidi w:val="0"/>
        <w:spacing w:line="480" w:lineRule="exact"/>
        <w:ind w:firstLine="481" w:firstLineChars="200"/>
        <w:textAlignment w:val="auto"/>
        <w:rPr>
          <w:sz w:val="24"/>
          <w:szCs w:val="24"/>
        </w:rPr>
      </w:pPr>
      <w:bookmarkStart w:id="62" w:name="_Toc13915"/>
      <w:bookmarkStart w:id="63" w:name="_Toc32615"/>
      <w:r>
        <w:rPr>
          <w:rFonts w:ascii="微软雅黑" w:hAnsi="微软雅黑" w:eastAsia="微软雅黑"/>
          <w:b/>
          <w:sz w:val="24"/>
          <w:szCs w:val="24"/>
        </w:rPr>
        <w:t>二、评审标准</w:t>
      </w:r>
      <w:bookmarkEnd w:id="62"/>
      <w:bookmarkEnd w:id="63"/>
    </w:p>
    <w:tbl>
      <w:tblPr>
        <w:tblStyle w:val="14"/>
        <w:tblW w:w="9276"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322"/>
        <w:gridCol w:w="806"/>
        <w:gridCol w:w="4311"/>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645" w:type="dxa"/>
            <w:vAlign w:val="center"/>
          </w:tcPr>
          <w:p>
            <w:pPr>
              <w:spacing w:line="300" w:lineRule="exact"/>
              <w:ind w:firstLine="28"/>
              <w:jc w:val="center"/>
              <w:rPr>
                <w:rFonts w:cs="仿宋" w:asciiTheme="minorEastAsia" w:hAnsiTheme="minorEastAsia" w:eastAsiaTheme="minorEastAsia"/>
                <w:b/>
                <w:color w:val="auto"/>
                <w:sz w:val="24"/>
                <w:szCs w:val="24"/>
              </w:rPr>
            </w:pPr>
            <w:bookmarkStart w:id="64" w:name="_Toc532648436"/>
            <w:bookmarkStart w:id="65" w:name="_Toc30288"/>
            <w:r>
              <w:rPr>
                <w:rFonts w:hint="eastAsia" w:cs="仿宋" w:asciiTheme="minorEastAsia" w:hAnsiTheme="minorEastAsia" w:eastAsiaTheme="minorEastAsia"/>
                <w:b/>
                <w:color w:val="auto"/>
                <w:sz w:val="24"/>
                <w:szCs w:val="24"/>
              </w:rPr>
              <w:t>序号</w:t>
            </w:r>
          </w:p>
        </w:tc>
        <w:tc>
          <w:tcPr>
            <w:tcW w:w="1322" w:type="dxa"/>
            <w:vAlign w:val="center"/>
          </w:tcPr>
          <w:p>
            <w:pPr>
              <w:spacing w:line="300" w:lineRule="exact"/>
              <w:ind w:firstLine="28"/>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评分因素及权重</w:t>
            </w:r>
          </w:p>
        </w:tc>
        <w:tc>
          <w:tcPr>
            <w:tcW w:w="806" w:type="dxa"/>
            <w:vAlign w:val="center"/>
          </w:tcPr>
          <w:p>
            <w:pPr>
              <w:spacing w:line="300" w:lineRule="exact"/>
              <w:ind w:firstLine="28"/>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分值</w:t>
            </w:r>
          </w:p>
        </w:tc>
        <w:tc>
          <w:tcPr>
            <w:tcW w:w="4311" w:type="dxa"/>
            <w:vAlign w:val="center"/>
          </w:tcPr>
          <w:p>
            <w:pPr>
              <w:spacing w:line="300" w:lineRule="exact"/>
              <w:ind w:firstLine="28"/>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评分标准</w:t>
            </w:r>
          </w:p>
        </w:tc>
        <w:tc>
          <w:tcPr>
            <w:tcW w:w="2192" w:type="dxa"/>
            <w:vAlign w:val="center"/>
          </w:tcPr>
          <w:p>
            <w:pPr>
              <w:spacing w:line="300" w:lineRule="exact"/>
              <w:jc w:val="center"/>
              <w:rPr>
                <w:rFonts w:cs="仿宋" w:asciiTheme="minorEastAsia" w:hAnsiTheme="minorEastAsia" w:eastAsiaTheme="minorEastAsia"/>
                <w:b/>
                <w:color w:val="auto"/>
                <w:sz w:val="24"/>
                <w:szCs w:val="24"/>
              </w:rPr>
            </w:pPr>
            <w:r>
              <w:rPr>
                <w:rFonts w:hint="eastAsia" w:cs="仿宋" w:asciiTheme="minorEastAsia" w:hAnsiTheme="minorEastAsia" w:eastAsiaTheme="minorEastAsia"/>
                <w:b/>
                <w:color w:val="auto"/>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645" w:type="dxa"/>
            <w:vAlign w:val="center"/>
          </w:tcPr>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rPr>
              <w:t>1</w:t>
            </w:r>
          </w:p>
        </w:tc>
        <w:tc>
          <w:tcPr>
            <w:tcW w:w="1322" w:type="dxa"/>
            <w:vAlign w:val="center"/>
          </w:tcPr>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rPr>
              <w:t>投标报价</w:t>
            </w:r>
          </w:p>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lang w:val="en-US" w:eastAsia="zh-CN"/>
              </w:rPr>
              <w:t>（20</w:t>
            </w:r>
            <w:r>
              <w:rPr>
                <w:rFonts w:hint="eastAsia" w:cs="仿宋" w:asciiTheme="minorEastAsia" w:hAnsiTheme="minorEastAsia" w:eastAsiaTheme="minorEastAsia"/>
                <w:bCs/>
                <w:color w:val="auto"/>
                <w:sz w:val="24"/>
                <w:szCs w:val="24"/>
              </w:rPr>
              <w:t>%）</w:t>
            </w:r>
          </w:p>
        </w:tc>
        <w:tc>
          <w:tcPr>
            <w:tcW w:w="806" w:type="dxa"/>
            <w:vAlign w:val="center"/>
          </w:tcPr>
          <w:p>
            <w:pPr>
              <w:topLinePunct/>
              <w:autoSpaceDN w:val="0"/>
              <w:adjustRightInd w:val="0"/>
              <w:snapToGrid w:val="0"/>
              <w:spacing w:line="300" w:lineRule="exact"/>
              <w:jc w:val="center"/>
              <w:rPr>
                <w:rFonts w:cs="仿宋" w:asciiTheme="minorEastAsia" w:hAnsiTheme="minorEastAsia" w:eastAsiaTheme="minorEastAsia"/>
                <w:bCs/>
                <w:color w:val="auto"/>
                <w:sz w:val="24"/>
                <w:szCs w:val="24"/>
              </w:rPr>
            </w:pPr>
            <w:r>
              <w:rPr>
                <w:rFonts w:hint="eastAsia" w:cs="仿宋" w:asciiTheme="minorEastAsia" w:hAnsiTheme="minorEastAsia" w:eastAsiaTheme="minorEastAsia"/>
                <w:bCs/>
                <w:color w:val="auto"/>
                <w:sz w:val="24"/>
                <w:szCs w:val="24"/>
                <w:lang w:val="en-US" w:eastAsia="zh-CN"/>
              </w:rPr>
              <w:t>2</w:t>
            </w:r>
            <w:r>
              <w:rPr>
                <w:rFonts w:cs="仿宋" w:asciiTheme="minorEastAsia" w:hAnsiTheme="minorEastAsia" w:eastAsiaTheme="minorEastAsia"/>
                <w:bCs/>
                <w:color w:val="auto"/>
                <w:sz w:val="24"/>
                <w:szCs w:val="24"/>
              </w:rPr>
              <w:t>0</w:t>
            </w:r>
            <w:r>
              <w:rPr>
                <w:rFonts w:hint="eastAsia" w:cs="仿宋" w:asciiTheme="minorEastAsia" w:hAnsiTheme="minorEastAsia" w:eastAsiaTheme="minorEastAsia"/>
                <w:bCs/>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满足资格性、符合性要求且最后报价最低的供应商的价格为投标基准价，按照下列公式计算每个供应商的投标报价得分。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投标报价得分=（投标基准价/最后投标报价）×价格权值×100</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1" w:hRule="atLeast"/>
        </w:trPr>
        <w:tc>
          <w:tcPr>
            <w:tcW w:w="645" w:type="dxa"/>
            <w:vMerge w:val="restart"/>
            <w:vAlign w:val="center"/>
          </w:tcPr>
          <w:p>
            <w:pPr>
              <w:snapToGrid w:val="0"/>
              <w:spacing w:line="300" w:lineRule="exact"/>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2</w:t>
            </w:r>
          </w:p>
        </w:tc>
        <w:tc>
          <w:tcPr>
            <w:tcW w:w="1322" w:type="dxa"/>
            <w:vMerge w:val="restart"/>
            <w:vAlign w:val="center"/>
          </w:tcPr>
          <w:p>
            <w:pPr>
              <w:snapToGrid w:val="0"/>
              <w:spacing w:line="300" w:lineRule="exact"/>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服务部分</w:t>
            </w:r>
          </w:p>
          <w:p>
            <w:pPr>
              <w:snapToGrid w:val="0"/>
              <w:spacing w:line="300" w:lineRule="exact"/>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sz w:val="24"/>
                <w:szCs w:val="24"/>
              </w:rPr>
              <w:t>（</w:t>
            </w:r>
            <w:r>
              <w:rPr>
                <w:rFonts w:hint="eastAsia" w:cs="仿宋" w:asciiTheme="minorEastAsia" w:hAnsiTheme="minorEastAsia" w:eastAsiaTheme="minorEastAsia"/>
                <w:color w:val="auto"/>
                <w:sz w:val="24"/>
                <w:szCs w:val="24"/>
                <w:lang w:val="en-US" w:eastAsia="zh-CN"/>
              </w:rPr>
              <w:t>60</w:t>
            </w:r>
            <w:r>
              <w:rPr>
                <w:rFonts w:hint="eastAsia" w:cs="仿宋" w:asciiTheme="minorEastAsia" w:hAnsiTheme="minorEastAsia" w:eastAsiaTheme="minorEastAsia"/>
                <w:color w:val="auto"/>
                <w:sz w:val="24"/>
                <w:szCs w:val="24"/>
              </w:rPr>
              <w:t>%）</w:t>
            </w:r>
          </w:p>
        </w:tc>
        <w:tc>
          <w:tcPr>
            <w:tcW w:w="806"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30</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s="Times New Roman"/>
                <w:color w:val="000000" w:themeColor="text1"/>
                <w:szCs w:val="21"/>
                <w:lang w:eastAsia="zh-CN"/>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供应商针对本项目提供完整的总体实施方案</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从项目理解、策划思路和设计思路进行评分，能充分体现</w:t>
            </w:r>
            <w:r>
              <w:rPr>
                <w:rFonts w:hint="eastAsia" w:ascii="宋体" w:hAnsi="宋体" w:eastAsia="宋体" w:cs="Times New Roman"/>
                <w:color w:val="000000" w:themeColor="text1"/>
                <w:szCs w:val="21"/>
                <w:lang w:eastAsia="zh-CN"/>
                <w14:textFill>
                  <w14:solidFill>
                    <w14:schemeClr w14:val="tx1"/>
                  </w14:solidFill>
                </w14:textFill>
              </w:rPr>
              <w:t>“最美招商工作者”</w:t>
            </w:r>
            <w:r>
              <w:rPr>
                <w:rFonts w:hint="eastAsia" w:ascii="宋体" w:hAnsi="宋体" w:eastAsia="宋体" w:cs="Times New Roman"/>
                <w:color w:val="000000" w:themeColor="text1"/>
                <w:szCs w:val="21"/>
                <w14:textFill>
                  <w14:solidFill>
                    <w14:schemeClr w14:val="tx1"/>
                  </w14:solidFill>
                </w14:textFill>
              </w:rPr>
              <w:t>主题，具有针对性、独特性</w:t>
            </w:r>
            <w:r>
              <w:rPr>
                <w:rFonts w:hint="eastAsia" w:ascii="宋体" w:hAnsi="宋体" w:eastAsia="宋体" w:cs="Times New Roman"/>
                <w:color w:val="000000" w:themeColor="text1"/>
                <w:szCs w:val="21"/>
                <w:lang w:eastAsia="zh-CN"/>
                <w14:textFill>
                  <w14:solidFill>
                    <w14:schemeClr w14:val="tx1"/>
                  </w14:solidFill>
                </w14:textFill>
              </w:rPr>
              <w:t>、创意性</w:t>
            </w:r>
            <w:r>
              <w:rPr>
                <w:rFonts w:hint="eastAsia" w:ascii="宋体" w:hAnsi="宋体" w:eastAsia="宋体" w:cs="Times New Roman"/>
                <w:color w:val="000000" w:themeColor="text1"/>
                <w:szCs w:val="21"/>
                <w14:textFill>
                  <w14:solidFill>
                    <w14:schemeClr w14:val="tx1"/>
                  </w14:solidFill>
                </w14:textFill>
              </w:rPr>
              <w:t>等，进行评分</w:t>
            </w:r>
            <w:r>
              <w:rPr>
                <w:rFonts w:hint="eastAsia" w:ascii="宋体" w:hAnsi="宋体" w:eastAsia="宋体" w:cs="Times New Roman"/>
                <w:color w:val="000000" w:themeColor="text1"/>
                <w:szCs w:val="21"/>
                <w:lang w:eastAsia="zh-CN"/>
                <w14:textFill>
                  <w14:solidFill>
                    <w14:schemeClr w14:val="tx1"/>
                  </w14:solidFill>
                </w14:textFill>
              </w:rPr>
              <w:t>：</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lang w:val="en-US" w:eastAsia="zh-CN"/>
                <w14:textFill>
                  <w14:solidFill>
                    <w14:schemeClr w14:val="tx1"/>
                  </w14:solidFill>
                </w14:textFill>
              </w:rPr>
              <w:t>1</w:t>
            </w:r>
            <w:r>
              <w:rPr>
                <w:rFonts w:hint="eastAsia" w:ascii="宋体" w:hAnsi="宋体" w:eastAsia="宋体" w:cs="Times New Roman"/>
                <w:color w:val="000000" w:themeColor="text1"/>
                <w:szCs w:val="21"/>
                <w:lang w:eastAsia="zh-CN"/>
                <w14:textFill>
                  <w14:solidFill>
                    <w14:schemeClr w14:val="tx1"/>
                  </w14:solidFill>
                </w14:textFill>
              </w:rPr>
              <w:t>）</w:t>
            </w:r>
            <w:r>
              <w:rPr>
                <w:rFonts w:hint="eastAsia" w:ascii="宋体" w:hAnsi="宋体" w:eastAsia="宋体" w:cs="Times New Roman"/>
                <w:color w:val="000000" w:themeColor="text1"/>
                <w:szCs w:val="21"/>
                <w14:textFill>
                  <w14:solidFill>
                    <w14:schemeClr w14:val="tx1"/>
                  </w14:solidFill>
                </w14:textFill>
              </w:rPr>
              <w:t>方案可行性强、科学合理，实施要点准确、完善，各实施措施合理可行性强为优</w:t>
            </w:r>
            <w:r>
              <w:rPr>
                <w:rFonts w:hint="eastAsia" w:ascii="宋体" w:hAnsi="宋体" w:eastAsia="宋体"/>
                <w:color w:val="000000" w:themeColor="text1"/>
                <w:szCs w:val="21"/>
                <w14:textFill>
                  <w14:solidFill>
                    <w14:schemeClr w14:val="tx1"/>
                  </w14:solidFill>
                </w14:textFill>
              </w:rPr>
              <w:t>秀，得30分；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方案可行性较强、较科学合理，实施要点较准确、完善，各实施措施较合理可行为较好，得20分；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方案可行性一般、科学合理一般，实施要点准确性和完善性一般，得10分；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未提供相关方案不得分。</w:t>
            </w:r>
          </w:p>
        </w:tc>
        <w:tc>
          <w:tcPr>
            <w:tcW w:w="2192" w:type="dxa"/>
            <w:vAlign w:val="center"/>
          </w:tcPr>
          <w:p>
            <w:pPr>
              <w:spacing w:line="240" w:lineRule="atLeas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提供具体</w:t>
            </w:r>
            <w:r>
              <w:rPr>
                <w:rFonts w:hint="eastAsia" w:ascii="宋体" w:hAnsi="宋体"/>
                <w:color w:val="000000" w:themeColor="text1"/>
                <w:szCs w:val="21"/>
                <w:lang w:eastAsia="zh-CN"/>
                <w14:textFill>
                  <w14:solidFill>
                    <w14:schemeClr w14:val="tx1"/>
                  </w14:solidFill>
                </w14:textFill>
              </w:rPr>
              <w:t>执行</w:t>
            </w:r>
            <w:r>
              <w:rPr>
                <w:rFonts w:hint="eastAsia" w:ascii="宋体" w:hAnsi="宋体" w:eastAsia="宋体"/>
                <w:color w:val="000000" w:themeColor="text1"/>
                <w:szCs w:val="21"/>
                <w14:textFill>
                  <w14:solidFill>
                    <w14:schemeClr w14:val="tx1"/>
                  </w14:solidFill>
                </w14:textFill>
              </w:rPr>
              <w:t>方案</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trPr>
        <w:tc>
          <w:tcPr>
            <w:tcW w:w="645"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1322"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806"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10</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供应商针对本项目提供完整的防疫及突发事件应急预案：</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方案完备程度高、详尽程度高，可行性强为优秀，得</w:t>
            </w:r>
            <w:r>
              <w:rPr>
                <w:rFonts w:hint="eastAsia" w:ascii="宋体" w:hAnsi="宋体"/>
                <w:color w:val="000000" w:themeColor="text1"/>
                <w:szCs w:val="21"/>
                <w:lang w:val="en-US" w:eastAsia="zh-CN"/>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方案完备程度较好、详尽程度较好，可行性较好，得</w:t>
            </w:r>
            <w:r>
              <w:rPr>
                <w:rFonts w:hint="eastAsia" w:ascii="宋体" w:hAnsi="宋体"/>
                <w:color w:val="000000" w:themeColor="text1"/>
                <w:szCs w:val="21"/>
                <w:lang w:val="en-US" w:eastAsia="zh-CN"/>
                <w14:textFill>
                  <w14:solidFill>
                    <w14:schemeClr w14:val="tx1"/>
                  </w14:solidFill>
                </w14:textFill>
              </w:rPr>
              <w:t>5</w:t>
            </w:r>
            <w:r>
              <w:rPr>
                <w:rFonts w:hint="eastAsia" w:ascii="宋体" w:hAnsi="宋体" w:eastAsia="宋体"/>
                <w:color w:val="000000" w:themeColor="text1"/>
                <w:szCs w:val="21"/>
                <w14:textFill>
                  <w14:solidFill>
                    <w14:schemeClr w14:val="tx1"/>
                  </w14:solidFill>
                </w14:textFill>
              </w:rPr>
              <w:t>分；</w:t>
            </w:r>
          </w:p>
          <w:p>
            <w:pPr>
              <w:spacing w:line="240" w:lineRule="atLeast"/>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方案完备程度一般、详尽程度一般，可行性一般，得</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分</w:t>
            </w:r>
            <w:r>
              <w:rPr>
                <w:rFonts w:hint="eastAsia" w:ascii="宋体" w:hAnsi="宋体"/>
                <w:color w:val="000000" w:themeColor="text1"/>
                <w:szCs w:val="21"/>
                <w:lang w:eastAsia="zh-CN"/>
                <w14:textFill>
                  <w14:solidFill>
                    <w14:schemeClr w14:val="tx1"/>
                  </w14:solidFill>
                </w14:textFill>
              </w:rPr>
              <w:t>；</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14:textFill>
                  <w14:solidFill>
                    <w14:schemeClr w14:val="tx1"/>
                  </w14:solidFill>
                </w14:textFill>
              </w:rPr>
              <w:t>未提供相关方案不得分。</w:t>
            </w:r>
          </w:p>
        </w:tc>
        <w:tc>
          <w:tcPr>
            <w:tcW w:w="2192" w:type="dxa"/>
            <w:vAlign w:val="center"/>
          </w:tcPr>
          <w:p>
            <w:pPr>
              <w:spacing w:line="240" w:lineRule="atLeast"/>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提供具体方案</w:t>
            </w:r>
            <w:r>
              <w:rPr>
                <w:rFonts w:hint="eastAsia" w:ascii="宋体" w:hAnsi="宋体"/>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5" w:hRule="atLeast"/>
        </w:trPr>
        <w:tc>
          <w:tcPr>
            <w:tcW w:w="645"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1322" w:type="dxa"/>
            <w:vMerge w:val="continue"/>
            <w:vAlign w:val="center"/>
          </w:tcPr>
          <w:p>
            <w:pPr>
              <w:snapToGrid w:val="0"/>
              <w:spacing w:line="300" w:lineRule="exact"/>
              <w:jc w:val="center"/>
              <w:rPr>
                <w:rFonts w:cs="仿宋" w:asciiTheme="minorEastAsia" w:hAnsiTheme="minorEastAsia" w:eastAsiaTheme="minorEastAsia"/>
                <w:color w:val="auto"/>
                <w:sz w:val="24"/>
                <w:szCs w:val="24"/>
              </w:rPr>
            </w:pPr>
          </w:p>
        </w:tc>
        <w:tc>
          <w:tcPr>
            <w:tcW w:w="806" w:type="dxa"/>
            <w:vAlign w:val="center"/>
          </w:tcPr>
          <w:p>
            <w:pPr>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20</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根据供应商拟投入本项目</w:t>
            </w:r>
            <w:r>
              <w:rPr>
                <w:rFonts w:hint="eastAsia" w:ascii="宋体" w:hAnsi="宋体" w:eastAsia="宋体"/>
                <w:color w:val="000000" w:themeColor="text1"/>
                <w:szCs w:val="21"/>
                <w:lang w:eastAsia="zh-CN"/>
                <w14:textFill>
                  <w14:solidFill>
                    <w14:schemeClr w14:val="tx1"/>
                  </w14:solidFill>
                </w14:textFill>
              </w:rPr>
              <w:t>组建工作团队</w:t>
            </w:r>
            <w:r>
              <w:rPr>
                <w:rFonts w:hint="eastAsia" w:ascii="宋体" w:hAnsi="宋体" w:eastAsia="宋体"/>
                <w:color w:val="000000" w:themeColor="text1"/>
                <w:szCs w:val="21"/>
                <w14:textFill>
                  <w14:solidFill>
                    <w14:schemeClr w14:val="tx1"/>
                  </w14:solidFill>
                </w14:textFill>
              </w:rPr>
              <w:t>和专业程度进行评分</w:t>
            </w:r>
            <w:r>
              <w:rPr>
                <w:rFonts w:hint="eastAsia" w:ascii="宋体" w:hAnsi="宋体" w:eastAsia="宋体"/>
                <w:color w:val="000000" w:themeColor="text1"/>
                <w:szCs w:val="21"/>
                <w:lang w:eastAsia="zh-CN"/>
                <w14:textFill>
                  <w14:solidFill>
                    <w14:schemeClr w14:val="tx1"/>
                  </w14:solidFill>
                </w14:textFill>
              </w:rPr>
              <w:t>，</w:t>
            </w:r>
            <w:r>
              <w:rPr>
                <w:rFonts w:hint="eastAsia" w:ascii="宋体" w:hAnsi="宋体" w:eastAsia="宋体"/>
                <w:color w:val="000000" w:themeColor="text1"/>
                <w:szCs w:val="21"/>
                <w:lang w:val="en-US" w:eastAsia="zh-CN"/>
                <w14:textFill>
                  <w14:solidFill>
                    <w14:schemeClr w14:val="tx1"/>
                  </w14:solidFill>
                </w14:textFill>
              </w:rPr>
              <w:t>提供拟组建团队人员分组名单，按照工作思路及技术方案可行性、完备性（服务本项目团队人员不得少于10人）：</w:t>
            </w:r>
          </w:p>
          <w:p>
            <w:pPr>
              <w:spacing w:line="240" w:lineRule="atLeast"/>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（1）服务团队数量、分组可行、分工合理、符合要求的为优，得20分；</w:t>
            </w:r>
          </w:p>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lang w:val="en-US" w:eastAsia="zh-CN"/>
                <w14:textFill>
                  <w14:solidFill>
                    <w14:schemeClr w14:val="tx1"/>
                  </w14:solidFill>
                </w14:textFill>
              </w:rPr>
              <w:t>（2）服务团队数量、分组较为可行、较为合理、较符合要求的为良，得12分；</w:t>
            </w:r>
            <w:r>
              <w:rPr>
                <w:rFonts w:hint="eastAsia" w:ascii="宋体" w:hAnsi="宋体" w:eastAsia="宋体"/>
                <w:color w:val="000000" w:themeColor="text1"/>
                <w:szCs w:val="21"/>
                <w:lang w:val="en-US" w:eastAsia="zh-CN"/>
                <w14:textFill>
                  <w14:solidFill>
                    <w14:schemeClr w14:val="tx1"/>
                  </w14:solidFill>
                </w14:textFill>
              </w:rPr>
              <w:br w:type="textWrapping"/>
            </w:r>
            <w:r>
              <w:rPr>
                <w:rFonts w:hint="eastAsia" w:ascii="宋体" w:hAnsi="宋体" w:eastAsia="宋体"/>
                <w:color w:val="000000" w:themeColor="text1"/>
                <w:szCs w:val="21"/>
                <w:lang w:val="en-US" w:eastAsia="zh-CN"/>
                <w14:textFill>
                  <w14:solidFill>
                    <w14:schemeClr w14:val="tx1"/>
                  </w14:solidFill>
                </w14:textFill>
              </w:rPr>
              <w:t>（3）分组可行性、合理性一般，不符合要求的为一般，得6分；</w:t>
            </w:r>
            <w:r>
              <w:rPr>
                <w:rFonts w:hint="eastAsia" w:ascii="宋体" w:hAnsi="宋体" w:eastAsia="宋体"/>
                <w:color w:val="000000" w:themeColor="text1"/>
                <w:szCs w:val="21"/>
                <w:lang w:val="en-US" w:eastAsia="zh-CN"/>
                <w14:textFill>
                  <w14:solidFill>
                    <w14:schemeClr w14:val="tx1"/>
                  </w14:solidFill>
                </w14:textFill>
              </w:rPr>
              <w:br w:type="textWrapping"/>
            </w:r>
            <w:r>
              <w:rPr>
                <w:rFonts w:hint="eastAsia" w:ascii="宋体" w:hAnsi="宋体" w:eastAsia="宋体"/>
                <w:color w:val="000000" w:themeColor="text1"/>
                <w:szCs w:val="21"/>
                <w:lang w:val="en-US" w:eastAsia="zh-CN"/>
                <w14:textFill>
                  <w14:solidFill>
                    <w14:schemeClr w14:val="tx1"/>
                  </w14:solidFill>
                </w14:textFill>
              </w:rPr>
              <w:t>（4）未提供服务团队数量及分组名单得0分。</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s="Times New Roman"/>
                <w:color w:val="000000" w:themeColor="text1"/>
                <w:szCs w:val="21"/>
                <w14:textFill>
                  <w14:solidFill>
                    <w14:schemeClr w14:val="tx1"/>
                  </w14:solidFill>
                </w14:textFill>
              </w:rPr>
              <w:t>提供拟投入人员名单（名单中注明相关分工）、项目经理从业年限承诺函（格式自拟，承诺函须加盖供应商公章）、相关人员社保证明材料复印件并加盖供应商公章。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645" w:type="dxa"/>
            <w:vMerge w:val="restart"/>
            <w:vAlign w:val="center"/>
          </w:tcPr>
          <w:p>
            <w:pPr>
              <w:spacing w:line="300" w:lineRule="exact"/>
              <w:ind w:firstLine="28"/>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kern w:val="0"/>
                <w:sz w:val="24"/>
                <w:szCs w:val="24"/>
              </w:rPr>
              <w:t>3</w:t>
            </w:r>
          </w:p>
        </w:tc>
        <w:tc>
          <w:tcPr>
            <w:tcW w:w="1322" w:type="dxa"/>
            <w:vMerge w:val="restart"/>
            <w:vAlign w:val="center"/>
          </w:tcPr>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ind w:firstLine="28"/>
              <w:jc w:val="center"/>
              <w:rPr>
                <w:rFonts w:cs="仿宋" w:asciiTheme="minorEastAsia" w:hAnsiTheme="minorEastAsia" w:eastAsiaTheme="minorEastAsia"/>
                <w:color w:val="auto"/>
                <w:kern w:val="0"/>
                <w:sz w:val="24"/>
                <w:szCs w:val="24"/>
              </w:rPr>
            </w:pPr>
          </w:p>
          <w:p>
            <w:pPr>
              <w:spacing w:line="300" w:lineRule="exact"/>
              <w:jc w:val="center"/>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商务部分</w:t>
            </w:r>
          </w:p>
          <w:p>
            <w:pPr>
              <w:spacing w:line="300" w:lineRule="exact"/>
              <w:ind w:firstLine="28"/>
              <w:jc w:val="center"/>
              <w:rPr>
                <w:rFonts w:cs="仿宋" w:asciiTheme="minorEastAsia" w:hAnsiTheme="minorEastAsia" w:eastAsiaTheme="minorEastAsia"/>
                <w:color w:val="auto"/>
                <w:sz w:val="24"/>
                <w:szCs w:val="24"/>
              </w:rPr>
            </w:pPr>
            <w:r>
              <w:rPr>
                <w:rFonts w:hint="eastAsia" w:cs="仿宋" w:asciiTheme="minorEastAsia" w:hAnsiTheme="minorEastAsia" w:eastAsiaTheme="minorEastAsia"/>
                <w:color w:val="auto"/>
                <w:kern w:val="0"/>
                <w:sz w:val="24"/>
                <w:szCs w:val="24"/>
              </w:rPr>
              <w:t>（</w:t>
            </w:r>
            <w:r>
              <w:rPr>
                <w:rFonts w:hint="eastAsia" w:cs="仿宋" w:asciiTheme="minorEastAsia" w:hAnsiTheme="minorEastAsia" w:eastAsiaTheme="minorEastAsia"/>
                <w:color w:val="auto"/>
                <w:kern w:val="0"/>
                <w:sz w:val="24"/>
                <w:szCs w:val="24"/>
                <w:lang w:val="en-US" w:eastAsia="zh-CN"/>
              </w:rPr>
              <w:t>20</w:t>
            </w:r>
            <w:r>
              <w:rPr>
                <w:rFonts w:hint="eastAsia" w:cs="仿宋" w:asciiTheme="minorEastAsia" w:hAnsiTheme="minorEastAsia" w:eastAsiaTheme="minorEastAsia"/>
                <w:color w:val="auto"/>
                <w:kern w:val="0"/>
                <w:sz w:val="24"/>
                <w:szCs w:val="24"/>
              </w:rPr>
              <w:t>%）</w:t>
            </w:r>
          </w:p>
        </w:tc>
        <w:tc>
          <w:tcPr>
            <w:tcW w:w="806" w:type="dxa"/>
            <w:vAlign w:val="center"/>
          </w:tcPr>
          <w:p>
            <w:pPr>
              <w:widowControl/>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s="Times New Roman"/>
                <w:color w:val="000000" w:themeColor="text1"/>
                <w:szCs w:val="21"/>
                <w:lang w:val="en-US" w:eastAsia="zh-CN"/>
                <w14:textFill>
                  <w14:solidFill>
                    <w14:schemeClr w14:val="tx1"/>
                  </w14:solidFill>
                </w14:textFill>
              </w:rPr>
              <w:t>供应商具有会务服务</w:t>
            </w:r>
            <w:r>
              <w:rPr>
                <w:rFonts w:hint="eastAsia" w:ascii="宋体" w:hAnsi="宋体" w:cs="Times New Roman"/>
                <w:color w:val="000000" w:themeColor="text1"/>
                <w:szCs w:val="21"/>
                <w:lang w:val="en-US" w:eastAsia="zh-CN"/>
                <w14:textFill>
                  <w14:solidFill>
                    <w14:schemeClr w14:val="tx1"/>
                  </w14:solidFill>
                </w14:textFill>
              </w:rPr>
              <w:t>资质</w:t>
            </w:r>
            <w:r>
              <w:rPr>
                <w:rFonts w:hint="eastAsia" w:ascii="宋体" w:hAnsi="宋体" w:eastAsia="宋体" w:cs="Times New Roman"/>
                <w:color w:val="000000" w:themeColor="text1"/>
                <w:szCs w:val="21"/>
                <w:lang w:val="en-US" w:eastAsia="zh-CN"/>
                <w14:textFill>
                  <w14:solidFill>
                    <w14:schemeClr w14:val="tx1"/>
                  </w14:solidFill>
                </w14:textFill>
              </w:rPr>
              <w:t>，得4分，没有或者未提供得0分。</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提供相关</w:t>
            </w:r>
            <w:r>
              <w:rPr>
                <w:rFonts w:hint="eastAsia" w:ascii="宋体" w:hAnsi="宋体"/>
                <w:color w:val="000000" w:themeColor="text1"/>
                <w:szCs w:val="21"/>
                <w:lang w:eastAsia="zh-CN"/>
                <w14:textFill>
                  <w14:solidFill>
                    <w14:schemeClr w14:val="tx1"/>
                  </w14:solidFill>
                </w14:textFill>
              </w:rPr>
              <w:t>资质</w:t>
            </w:r>
            <w:r>
              <w:rPr>
                <w:rFonts w:hint="eastAsia" w:ascii="宋体" w:hAnsi="宋体" w:eastAsia="宋体"/>
                <w:color w:val="000000" w:themeColor="text1"/>
                <w:szCs w:val="21"/>
                <w14:textFill>
                  <w14:solidFill>
                    <w14:schemeClr w14:val="tx1"/>
                  </w14:solidFill>
                </w14:textFill>
              </w:rPr>
              <w:t>证明材料并加盖供应商</w:t>
            </w:r>
            <w:r>
              <w:rPr>
                <w:rFonts w:hint="eastAsia" w:ascii="宋体" w:hAnsi="宋体" w:eastAsia="宋体" w:cs="Times New Roman"/>
                <w:color w:val="000000" w:themeColor="text1"/>
                <w:szCs w:val="21"/>
                <w14:textFill>
                  <w14:solidFill>
                    <w14:schemeClr w14:val="tx1"/>
                  </w14:solidFill>
                </w14:textFill>
              </w:rPr>
              <w:t>公章</w:t>
            </w:r>
            <w:r>
              <w:rPr>
                <w:rFonts w:hint="eastAsia" w:ascii="宋体" w:hAnsi="宋体" w:eastAsia="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45" w:type="dxa"/>
            <w:vMerge w:val="continue"/>
            <w:vAlign w:val="center"/>
          </w:tcPr>
          <w:p>
            <w:pPr>
              <w:spacing w:line="300" w:lineRule="exact"/>
              <w:ind w:firstLine="28"/>
              <w:jc w:val="center"/>
              <w:rPr>
                <w:rFonts w:hint="eastAsia" w:cs="仿宋" w:asciiTheme="minorEastAsia" w:hAnsiTheme="minorEastAsia" w:eastAsiaTheme="minorEastAsia"/>
                <w:color w:val="auto"/>
                <w:kern w:val="0"/>
                <w:sz w:val="24"/>
                <w:szCs w:val="24"/>
              </w:rPr>
            </w:pPr>
          </w:p>
        </w:tc>
        <w:tc>
          <w:tcPr>
            <w:tcW w:w="1322" w:type="dxa"/>
            <w:vMerge w:val="continue"/>
            <w:vAlign w:val="center"/>
          </w:tcPr>
          <w:p>
            <w:pPr>
              <w:spacing w:line="300" w:lineRule="exact"/>
              <w:ind w:firstLine="28"/>
              <w:jc w:val="center"/>
              <w:rPr>
                <w:rFonts w:hint="eastAsia" w:cs="仿宋" w:asciiTheme="minorEastAsia" w:hAnsiTheme="minorEastAsia" w:eastAsiaTheme="minorEastAsia"/>
                <w:color w:val="auto"/>
                <w:kern w:val="0"/>
                <w:sz w:val="24"/>
                <w:szCs w:val="24"/>
              </w:rPr>
            </w:pPr>
          </w:p>
        </w:tc>
        <w:tc>
          <w:tcPr>
            <w:tcW w:w="806" w:type="dxa"/>
            <w:vAlign w:val="center"/>
          </w:tcPr>
          <w:p>
            <w:pPr>
              <w:widowControl/>
              <w:jc w:val="center"/>
              <w:rPr>
                <w:rFonts w:cs="Times New Roman" w:asciiTheme="minorEastAsia" w:hAnsiTheme="minorEastAsia" w:eastAsiaTheme="minorEastAsia"/>
                <w:color w:val="auto"/>
                <w:kern w:val="2"/>
                <w:sz w:val="24"/>
                <w:szCs w:val="24"/>
                <w:lang w:val="en-US" w:eastAsia="zh-CN" w:bidi="ar-SA"/>
              </w:rPr>
            </w:pPr>
            <w:r>
              <w:rPr>
                <w:rFonts w:hint="eastAsia" w:asciiTheme="minorEastAsia" w:hAnsiTheme="minorEastAsia" w:eastAsiaTheme="minorEastAsia"/>
                <w:color w:val="auto"/>
                <w:sz w:val="24"/>
                <w:szCs w:val="24"/>
                <w:lang w:val="en-US" w:eastAsia="zh-CN"/>
              </w:rPr>
              <w:t>8</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2018年1月1日至今，供应商实施过机关事业单位会务类服务案例的，每提供1例得1分，满分</w:t>
            </w:r>
            <w:r>
              <w:rPr>
                <w:rFonts w:hint="eastAsia" w:ascii="宋体" w:hAnsi="宋体" w:eastAsia="宋体"/>
                <w:color w:val="000000" w:themeColor="text1"/>
                <w:szCs w:val="21"/>
                <w:lang w:val="en-US" w:eastAsia="zh-CN"/>
                <w14:textFill>
                  <w14:solidFill>
                    <w14:schemeClr w14:val="tx1"/>
                  </w14:solidFill>
                </w14:textFill>
              </w:rPr>
              <w:t>8</w:t>
            </w:r>
            <w:r>
              <w:rPr>
                <w:rFonts w:hint="eastAsia" w:ascii="宋体" w:hAnsi="宋体" w:eastAsia="宋体"/>
                <w:color w:val="000000" w:themeColor="text1"/>
                <w:szCs w:val="21"/>
                <w14:textFill>
                  <w14:solidFill>
                    <w14:schemeClr w14:val="tx1"/>
                  </w14:solidFill>
                </w14:textFill>
              </w:rPr>
              <w:t>分，未提供不得分。</w:t>
            </w:r>
          </w:p>
        </w:tc>
        <w:tc>
          <w:tcPr>
            <w:tcW w:w="2192"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提供服务案例合同复印件等相关证明材料并加盖供应商公章。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45"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1322"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806" w:type="dxa"/>
            <w:vAlign w:val="center"/>
          </w:tcPr>
          <w:p>
            <w:pPr>
              <w:widowControl/>
              <w:jc w:val="center"/>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olor w:val="auto"/>
                <w:sz w:val="24"/>
                <w:szCs w:val="24"/>
                <w:lang w:val="en-US" w:eastAsia="zh-CN"/>
              </w:rPr>
              <w:t>4分</w:t>
            </w:r>
          </w:p>
        </w:tc>
        <w:tc>
          <w:tcPr>
            <w:tcW w:w="4311"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2018年1月1日至今，供应商承办过</w:t>
            </w:r>
            <w:r>
              <w:rPr>
                <w:rFonts w:hint="eastAsia" w:ascii="宋体" w:hAnsi="宋体" w:eastAsia="宋体"/>
                <w:color w:val="000000" w:themeColor="text1"/>
                <w:szCs w:val="21"/>
                <w:lang w:val="en-US" w:eastAsia="zh-CN"/>
                <w14:textFill>
                  <w14:solidFill>
                    <w14:schemeClr w14:val="tx1"/>
                  </w14:solidFill>
                </w14:textFill>
              </w:rPr>
              <w:t>重庆市“最美人物”任一系列发布仪式或宣传活动</w:t>
            </w:r>
            <w:r>
              <w:rPr>
                <w:rFonts w:hint="eastAsia" w:ascii="宋体" w:hAnsi="宋体" w:eastAsia="宋体"/>
                <w:color w:val="000000" w:themeColor="text1"/>
                <w:szCs w:val="21"/>
                <w14:textFill>
                  <w14:solidFill>
                    <w14:schemeClr w14:val="tx1"/>
                  </w14:solidFill>
                </w14:textFill>
              </w:rPr>
              <w:t>的，每提供一例得</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分，满</w:t>
            </w:r>
            <w:r>
              <w:rPr>
                <w:rFonts w:hint="eastAsia" w:ascii="宋体" w:hAnsi="宋体"/>
                <w:color w:val="000000" w:themeColor="text1"/>
                <w:szCs w:val="21"/>
                <w:lang w:val="en-US" w:eastAsia="zh-CN"/>
                <w14:textFill>
                  <w14:solidFill>
                    <w14:schemeClr w14:val="tx1"/>
                  </w14:solidFill>
                </w14:textFill>
              </w:rPr>
              <w:t>4</w:t>
            </w:r>
            <w:r>
              <w:rPr>
                <w:rFonts w:hint="eastAsia" w:ascii="宋体" w:hAnsi="宋体" w:eastAsia="宋体"/>
                <w:color w:val="000000" w:themeColor="text1"/>
                <w:szCs w:val="21"/>
                <w14:textFill>
                  <w14:solidFill>
                    <w14:schemeClr w14:val="tx1"/>
                  </w14:solidFill>
                </w14:textFill>
              </w:rPr>
              <w:t>分，未提供不得分。</w:t>
            </w:r>
          </w:p>
        </w:tc>
        <w:tc>
          <w:tcPr>
            <w:tcW w:w="2192" w:type="dxa"/>
            <w:vAlign w:val="center"/>
          </w:tcPr>
          <w:p>
            <w:pPr>
              <w:spacing w:line="240" w:lineRule="atLeast"/>
              <w:rPr>
                <w:rFonts w:hint="eastAsia" w:ascii="宋体" w:hAnsi="宋体" w:eastAsia="宋体"/>
                <w:color w:val="000000" w:themeColor="text1"/>
                <w:szCs w:val="21"/>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提供合同等相关证明材料复印件并加盖供应商公章。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45"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1322" w:type="dxa"/>
            <w:vMerge w:val="continue"/>
            <w:vAlign w:val="center"/>
          </w:tcPr>
          <w:p>
            <w:pPr>
              <w:spacing w:line="300" w:lineRule="exact"/>
              <w:ind w:firstLine="28"/>
              <w:jc w:val="center"/>
              <w:rPr>
                <w:rFonts w:cs="仿宋" w:asciiTheme="minorEastAsia" w:hAnsiTheme="minorEastAsia" w:eastAsiaTheme="minorEastAsia"/>
                <w:color w:val="auto"/>
                <w:kern w:val="0"/>
                <w:sz w:val="24"/>
                <w:szCs w:val="24"/>
              </w:rPr>
            </w:pPr>
          </w:p>
        </w:tc>
        <w:tc>
          <w:tcPr>
            <w:tcW w:w="806" w:type="dxa"/>
            <w:vAlign w:val="center"/>
          </w:tcPr>
          <w:p>
            <w:pPr>
              <w:widowControl/>
              <w:jc w:val="center"/>
              <w:rPr>
                <w:rFonts w:hint="eastAsia" w:cs="Times New Roman" w:asciiTheme="minorEastAsia" w:hAnsiTheme="minorEastAsia" w:eastAsiaTheme="minorEastAsia"/>
                <w:color w:val="auto"/>
                <w:kern w:val="2"/>
                <w:sz w:val="24"/>
                <w:szCs w:val="24"/>
                <w:lang w:val="en-US" w:eastAsia="zh-CN" w:bidi="ar-SA"/>
              </w:rPr>
            </w:pPr>
            <w:r>
              <w:rPr>
                <w:rFonts w:hint="eastAsia" w:asciiTheme="minorEastAsia" w:hAnsiTheme="minorEastAsia" w:eastAsiaTheme="minorEastAsia"/>
                <w:color w:val="auto"/>
                <w:sz w:val="24"/>
                <w:szCs w:val="24"/>
                <w:lang w:val="en-US" w:eastAsia="zh-CN"/>
              </w:rPr>
              <w:t>4</w:t>
            </w:r>
            <w:r>
              <w:rPr>
                <w:rFonts w:asciiTheme="minorEastAsia" w:hAnsiTheme="minorEastAsia" w:eastAsiaTheme="minorEastAsia"/>
                <w:color w:val="auto"/>
                <w:sz w:val="24"/>
                <w:szCs w:val="24"/>
              </w:rPr>
              <w:t>分</w:t>
            </w:r>
          </w:p>
        </w:tc>
        <w:tc>
          <w:tcPr>
            <w:tcW w:w="4311"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2018年1月1日至今，供应商承办过机关事业单位文艺汇演类活动的，</w:t>
            </w:r>
            <w:r>
              <w:rPr>
                <w:rFonts w:hint="eastAsia" w:ascii="宋体" w:hAnsi="宋体"/>
                <w:color w:val="000000" w:themeColor="text1"/>
                <w:szCs w:val="21"/>
                <w:lang w:eastAsia="zh-CN"/>
                <w14:textFill>
                  <w14:solidFill>
                    <w14:schemeClr w14:val="tx1"/>
                  </w14:solidFill>
                </w14:textFill>
              </w:rPr>
              <w:t>并被国家级或者市属媒体报道的，</w:t>
            </w:r>
            <w:r>
              <w:rPr>
                <w:rFonts w:hint="eastAsia" w:ascii="宋体" w:hAnsi="宋体" w:eastAsia="宋体"/>
                <w:color w:val="000000" w:themeColor="text1"/>
                <w:szCs w:val="21"/>
                <w14:textFill>
                  <w14:solidFill>
                    <w14:schemeClr w14:val="tx1"/>
                  </w14:solidFill>
                </w14:textFill>
              </w:rPr>
              <w:t>每提供一例得</w:t>
            </w:r>
            <w:r>
              <w:rPr>
                <w:rFonts w:hint="eastAsia" w:ascii="宋体" w:hAnsi="宋体"/>
                <w:color w:val="000000" w:themeColor="text1"/>
                <w:szCs w:val="21"/>
                <w:lang w:val="en-US" w:eastAsia="zh-CN"/>
                <w14:textFill>
                  <w14:solidFill>
                    <w14:schemeClr w14:val="tx1"/>
                  </w14:solidFill>
                </w14:textFill>
              </w:rPr>
              <w:t>2</w:t>
            </w:r>
            <w:r>
              <w:rPr>
                <w:rFonts w:hint="eastAsia" w:ascii="宋体" w:hAnsi="宋体" w:eastAsia="宋体"/>
                <w:color w:val="000000" w:themeColor="text1"/>
                <w:szCs w:val="21"/>
                <w14:textFill>
                  <w14:solidFill>
                    <w14:schemeClr w14:val="tx1"/>
                  </w14:solidFill>
                </w14:textFill>
              </w:rPr>
              <w:t>分，满分</w:t>
            </w:r>
            <w:r>
              <w:rPr>
                <w:rFonts w:hint="eastAsia" w:ascii="宋体" w:hAnsi="宋体"/>
                <w:color w:val="000000" w:themeColor="text1"/>
                <w:szCs w:val="21"/>
                <w:lang w:val="en-US" w:eastAsia="zh-CN"/>
                <w14:textFill>
                  <w14:solidFill>
                    <w14:schemeClr w14:val="tx1"/>
                  </w14:solidFill>
                </w14:textFill>
              </w:rPr>
              <w:t>4</w:t>
            </w:r>
            <w:bookmarkStart w:id="122" w:name="_GoBack"/>
            <w:bookmarkEnd w:id="122"/>
            <w:r>
              <w:rPr>
                <w:rFonts w:hint="eastAsia" w:ascii="宋体" w:hAnsi="宋体" w:eastAsia="宋体"/>
                <w:color w:val="000000" w:themeColor="text1"/>
                <w:szCs w:val="21"/>
                <w14:textFill>
                  <w14:solidFill>
                    <w14:schemeClr w14:val="tx1"/>
                  </w14:solidFill>
                </w14:textFill>
              </w:rPr>
              <w:t>分，未提供不得分。</w:t>
            </w:r>
          </w:p>
        </w:tc>
        <w:tc>
          <w:tcPr>
            <w:tcW w:w="2192" w:type="dxa"/>
            <w:vAlign w:val="center"/>
          </w:tcPr>
          <w:p>
            <w:pPr>
              <w:spacing w:line="240" w:lineRule="atLeast"/>
              <w:rPr>
                <w:rFonts w:hint="eastAsia"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olor w:val="000000" w:themeColor="text1"/>
                <w:szCs w:val="21"/>
                <w14:textFill>
                  <w14:solidFill>
                    <w14:schemeClr w14:val="tx1"/>
                  </w14:solidFill>
                </w14:textFill>
              </w:rPr>
              <w:t>提供合同等相关证明材料复印件并加盖供应商公章。</w:t>
            </w:r>
          </w:p>
        </w:tc>
      </w:tr>
    </w:tbl>
    <w:p>
      <w:pPr>
        <w:pStyle w:val="5"/>
        <w:pageBreakBefore w:val="0"/>
        <w:widowControl w:val="0"/>
        <w:kinsoku/>
        <w:wordWrap/>
        <w:overflowPunct/>
        <w:topLinePunct w:val="0"/>
        <w:autoSpaceDE/>
        <w:autoSpaceDN/>
        <w:bidi w:val="0"/>
        <w:spacing w:line="480" w:lineRule="exact"/>
        <w:textAlignment w:val="auto"/>
        <w:rPr>
          <w:rFonts w:ascii="微软雅黑" w:hAnsi="微软雅黑" w:eastAsia="微软雅黑"/>
          <w:b/>
          <w:sz w:val="24"/>
        </w:rPr>
      </w:pPr>
      <w:bookmarkStart w:id="66" w:name="_Toc9921"/>
      <w:bookmarkStart w:id="67" w:name="_Toc11654"/>
      <w:r>
        <w:rPr>
          <w:rFonts w:ascii="微软雅黑" w:hAnsi="微软雅黑" w:eastAsia="微软雅黑"/>
          <w:b/>
          <w:sz w:val="24"/>
        </w:rPr>
        <w:t>三、无效响应</w:t>
      </w:r>
      <w:bookmarkEnd w:id="64"/>
      <w:bookmarkEnd w:id="66"/>
      <w:bookmarkEnd w:id="67"/>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供应商发生以下条款情况之一者，视为无效响应，其响应文件将被拒绝：</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（一）供应商不符合规定的基本资格条件或特定资格条件的；</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（二）供应商所提交的响应文件不按要求签字、盖章；</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（三）单位负责人为同一人或者存在直接控股、管理关系的不同供应商，参加同一合同项下的政府采购活动的；</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（四）供应商响应文件内容有与国家现行法律法规相违背的内容，或附有采购人无法接受的条件。</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68" w:name="_Toc6689"/>
      <w:bookmarkStart w:id="69" w:name="_Toc22103"/>
      <w:r>
        <w:rPr>
          <w:rFonts w:ascii="微软雅黑" w:hAnsi="微软雅黑" w:eastAsia="微软雅黑"/>
          <w:b/>
          <w:sz w:val="24"/>
        </w:rPr>
        <w:t>四、采购终止</w:t>
      </w:r>
      <w:bookmarkEnd w:id="68"/>
      <w:bookmarkEnd w:id="69"/>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出现下列情形之一的，采购人应当终止</w:t>
      </w:r>
      <w:r>
        <w:rPr>
          <w:rFonts w:hint="eastAsia" w:ascii="微软雅黑" w:hAnsi="微软雅黑" w:eastAsia="微软雅黑"/>
          <w:szCs w:val="21"/>
        </w:rPr>
        <w:t>评比</w:t>
      </w:r>
      <w:r>
        <w:rPr>
          <w:rFonts w:ascii="微软雅黑" w:hAnsi="微软雅黑" w:eastAsia="微软雅黑"/>
          <w:szCs w:val="21"/>
        </w:rPr>
        <w:t>活动，发布项目终止通知书并说明原因，重新开展采购活动：</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（一）因情况变化，不再符合规定的</w:t>
      </w:r>
      <w:r>
        <w:rPr>
          <w:rFonts w:hint="eastAsia" w:ascii="微软雅黑" w:hAnsi="微软雅黑" w:eastAsia="微软雅黑"/>
          <w:szCs w:val="21"/>
        </w:rPr>
        <w:t>评比</w:t>
      </w:r>
      <w:r>
        <w:rPr>
          <w:rFonts w:ascii="微软雅黑" w:hAnsi="微软雅黑" w:eastAsia="微软雅黑"/>
          <w:szCs w:val="21"/>
        </w:rPr>
        <w:t>方式；</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（二）出现影响</w:t>
      </w:r>
      <w:r>
        <w:rPr>
          <w:rFonts w:hint="eastAsia" w:ascii="微软雅黑" w:hAnsi="微软雅黑" w:eastAsia="微软雅黑"/>
          <w:szCs w:val="21"/>
        </w:rPr>
        <w:t>评比</w:t>
      </w:r>
      <w:r>
        <w:rPr>
          <w:rFonts w:ascii="微软雅黑" w:hAnsi="微软雅黑" w:eastAsia="微软雅黑"/>
          <w:szCs w:val="21"/>
        </w:rPr>
        <w:t>公正的违法、违规行为的；</w:t>
      </w:r>
    </w:p>
    <w:p>
      <w:pPr>
        <w:pageBreakBefore w:val="0"/>
        <w:widowControl w:val="0"/>
        <w:kinsoku/>
        <w:wordWrap/>
        <w:overflowPunct/>
        <w:topLinePunct w:val="0"/>
        <w:autoSpaceDE/>
        <w:autoSpaceDN/>
        <w:bidi w:val="0"/>
        <w:spacing w:line="480" w:lineRule="exact"/>
        <w:ind w:firstLine="420" w:firstLineChars="200"/>
        <w:textAlignment w:val="auto"/>
        <w:rPr>
          <w:rFonts w:hint="eastAsia" w:ascii="微软雅黑" w:hAnsi="微软雅黑" w:eastAsia="微软雅黑"/>
          <w:szCs w:val="21"/>
          <w:lang w:eastAsia="zh-CN"/>
        </w:rPr>
      </w:pPr>
      <w:r>
        <w:rPr>
          <w:rFonts w:ascii="微软雅黑" w:hAnsi="微软雅黑" w:eastAsia="微软雅黑"/>
          <w:szCs w:val="21"/>
        </w:rPr>
        <w:t>（三）在</w:t>
      </w:r>
      <w:r>
        <w:rPr>
          <w:rFonts w:hint="eastAsia" w:ascii="微软雅黑" w:hAnsi="微软雅黑" w:eastAsia="微软雅黑"/>
          <w:szCs w:val="21"/>
        </w:rPr>
        <w:t>评比</w:t>
      </w:r>
      <w:r>
        <w:rPr>
          <w:rFonts w:ascii="微软雅黑" w:hAnsi="微软雅黑" w:eastAsia="微软雅黑"/>
          <w:szCs w:val="21"/>
        </w:rPr>
        <w:t>过程中符合要求的供应商不足3家的</w:t>
      </w:r>
      <w:r>
        <w:rPr>
          <w:rFonts w:hint="eastAsia" w:ascii="微软雅黑" w:hAnsi="微软雅黑" w:eastAsia="微软雅黑"/>
          <w:szCs w:val="21"/>
          <w:lang w:eastAsia="zh-CN"/>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（四）因重大变故，采购任务取消的。</w:t>
      </w:r>
      <w:bookmarkStart w:id="70" w:name="_Toc26941"/>
      <w:bookmarkStart w:id="71" w:name="_Toc24647"/>
    </w:p>
    <w:p>
      <w:pPr>
        <w:pageBreakBefore w:val="0"/>
        <w:widowControl w:val="0"/>
        <w:kinsoku/>
        <w:wordWrap/>
        <w:overflowPunct/>
        <w:topLinePunct w:val="0"/>
        <w:autoSpaceDE/>
        <w:autoSpaceDN/>
        <w:bidi w:val="0"/>
        <w:spacing w:line="480" w:lineRule="exact"/>
        <w:textAlignment w:val="auto"/>
        <w:rPr>
          <w:rFonts w:ascii="微软雅黑" w:hAnsi="微软雅黑" w:eastAsia="微软雅黑"/>
          <w:szCs w:val="21"/>
        </w:rPr>
      </w:pPr>
      <w:r>
        <w:rPr>
          <w:rFonts w:ascii="微软雅黑" w:hAnsi="微软雅黑" w:eastAsia="微软雅黑"/>
          <w:szCs w:val="21"/>
        </w:rPr>
        <w:br w:type="page"/>
      </w:r>
    </w:p>
    <w:p>
      <w:pPr>
        <w:pageBreakBefore w:val="0"/>
        <w:widowControl w:val="0"/>
        <w:kinsoku/>
        <w:wordWrap/>
        <w:overflowPunct/>
        <w:topLinePunct w:val="0"/>
        <w:autoSpaceDE/>
        <w:autoSpaceDN/>
        <w:bidi w:val="0"/>
        <w:spacing w:line="480" w:lineRule="exact"/>
        <w:ind w:firstLine="722" w:firstLineChars="200"/>
        <w:jc w:val="center"/>
        <w:textAlignment w:val="auto"/>
        <w:rPr>
          <w:b/>
          <w:bCs/>
          <w:sz w:val="28"/>
          <w:szCs w:val="28"/>
        </w:rPr>
      </w:pPr>
      <w:r>
        <w:rPr>
          <w:rFonts w:ascii="微软雅黑" w:hAnsi="微软雅黑" w:eastAsia="微软雅黑"/>
          <w:b/>
          <w:sz w:val="36"/>
          <w:szCs w:val="36"/>
        </w:rPr>
        <w:t>第四</w:t>
      </w:r>
      <w:r>
        <w:rPr>
          <w:rFonts w:hint="eastAsia" w:ascii="微软雅黑" w:hAnsi="微软雅黑" w:eastAsia="微软雅黑"/>
          <w:b/>
          <w:sz w:val="36"/>
          <w:szCs w:val="36"/>
        </w:rPr>
        <w:t>篇</w:t>
      </w:r>
      <w:r>
        <w:rPr>
          <w:rFonts w:ascii="微软雅黑" w:hAnsi="微软雅黑" w:eastAsia="微软雅黑"/>
          <w:b/>
          <w:sz w:val="36"/>
          <w:szCs w:val="36"/>
        </w:rPr>
        <w:t xml:space="preserve">  供应商须知</w:t>
      </w:r>
      <w:bookmarkEnd w:id="70"/>
      <w:bookmarkEnd w:id="71"/>
    </w:p>
    <w:p>
      <w:pPr>
        <w:pStyle w:val="5"/>
        <w:spacing w:line="480" w:lineRule="exact"/>
        <w:ind w:firstLine="481" w:firstLineChars="200"/>
        <w:rPr>
          <w:rFonts w:ascii="微软雅黑" w:hAnsi="微软雅黑" w:eastAsia="微软雅黑"/>
          <w:b/>
          <w:sz w:val="24"/>
        </w:rPr>
      </w:pPr>
      <w:bookmarkStart w:id="72" w:name="_Toc7036"/>
      <w:bookmarkStart w:id="73" w:name="_Toc23393"/>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r>
        <w:rPr>
          <w:rFonts w:ascii="微软雅黑" w:hAnsi="微软雅黑" w:eastAsia="微软雅黑"/>
          <w:b/>
          <w:sz w:val="24"/>
        </w:rPr>
        <w:t>一、响应文件</w:t>
      </w:r>
      <w:bookmarkEnd w:id="72"/>
      <w:bookmarkEnd w:id="73"/>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1．供应商应当按照</w:t>
      </w:r>
      <w:r>
        <w:rPr>
          <w:rFonts w:hint="eastAsia" w:ascii="微软雅黑" w:hAnsi="微软雅黑" w:eastAsia="微软雅黑"/>
          <w:szCs w:val="21"/>
        </w:rPr>
        <w:t>评比</w:t>
      </w:r>
      <w:r>
        <w:rPr>
          <w:rFonts w:ascii="微软雅黑" w:hAnsi="微软雅黑" w:eastAsia="微软雅黑"/>
          <w:szCs w:val="21"/>
        </w:rPr>
        <w:t>文件的要求编制响应文件，并对</w:t>
      </w:r>
      <w:r>
        <w:rPr>
          <w:rFonts w:hint="eastAsia" w:ascii="微软雅黑" w:hAnsi="微软雅黑" w:eastAsia="微软雅黑"/>
          <w:szCs w:val="21"/>
        </w:rPr>
        <w:t>评比</w:t>
      </w:r>
      <w:r>
        <w:rPr>
          <w:rFonts w:ascii="微软雅黑" w:hAnsi="微软雅黑" w:eastAsia="微软雅黑"/>
          <w:szCs w:val="21"/>
        </w:rPr>
        <w:t>文件提出的要求和条件作出实质性响应。</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2．响应文件由第五篇“响应文件</w:t>
      </w:r>
      <w:r>
        <w:rPr>
          <w:rFonts w:hint="eastAsia" w:ascii="微软雅黑" w:hAnsi="微软雅黑" w:eastAsia="微软雅黑"/>
          <w:szCs w:val="21"/>
          <w:lang w:eastAsia="zh-CN"/>
        </w:rPr>
        <w:t>编制要求</w:t>
      </w:r>
      <w:r>
        <w:rPr>
          <w:rFonts w:ascii="微软雅黑" w:hAnsi="微软雅黑" w:eastAsia="微软雅黑"/>
          <w:szCs w:val="21"/>
        </w:rPr>
        <w:t>”规定的部分和供应商所作的一切有效补充、修改和承诺等文件组成，供应商应按照第五篇“响应文件编制要求”规定的目录顺序组织编写和装订，也可在基本格式基础上对表格进行扩展，未规定格式的由供应商自定格式。</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74" w:name="_Toc5372"/>
      <w:bookmarkStart w:id="75" w:name="_Toc27711"/>
      <w:r>
        <w:rPr>
          <w:rFonts w:ascii="微软雅黑" w:hAnsi="微软雅黑" w:eastAsia="微软雅黑"/>
          <w:b/>
          <w:sz w:val="24"/>
        </w:rPr>
        <w:t>二、</w:t>
      </w:r>
      <w:r>
        <w:rPr>
          <w:rFonts w:hint="eastAsia" w:ascii="微软雅黑" w:hAnsi="微软雅黑" w:eastAsia="微软雅黑"/>
          <w:b/>
          <w:sz w:val="24"/>
        </w:rPr>
        <w:t>评比</w:t>
      </w:r>
      <w:r>
        <w:rPr>
          <w:rFonts w:ascii="微软雅黑" w:hAnsi="微软雅黑" w:eastAsia="微软雅黑"/>
          <w:b/>
          <w:sz w:val="24"/>
        </w:rPr>
        <w:t>有效期</w:t>
      </w:r>
      <w:bookmarkEnd w:id="74"/>
      <w:bookmarkEnd w:id="75"/>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响应文件及有关承诺文件有效期为提交响应文件截止时间起90天。</w:t>
      </w:r>
    </w:p>
    <w:p>
      <w:pPr>
        <w:pStyle w:val="5"/>
        <w:pageBreakBefore w:val="0"/>
        <w:widowControl w:val="0"/>
        <w:kinsoku/>
        <w:wordWrap/>
        <w:overflowPunct/>
        <w:topLinePunct w:val="0"/>
        <w:autoSpaceDE/>
        <w:autoSpaceDN/>
        <w:bidi w:val="0"/>
        <w:spacing w:line="480" w:lineRule="exact"/>
        <w:ind w:firstLine="481" w:firstLineChars="200"/>
        <w:textAlignment w:val="auto"/>
        <w:rPr>
          <w:b/>
          <w:bCs/>
          <w:sz w:val="24"/>
          <w:szCs w:val="24"/>
        </w:rPr>
      </w:pPr>
      <w:bookmarkStart w:id="76" w:name="_Toc27851"/>
      <w:bookmarkStart w:id="77" w:name="_Toc2687"/>
      <w:r>
        <w:rPr>
          <w:rFonts w:ascii="微软雅黑" w:hAnsi="微软雅黑" w:eastAsia="微软雅黑"/>
          <w:b/>
          <w:sz w:val="24"/>
          <w:szCs w:val="24"/>
        </w:rPr>
        <w:t>三、提交响应文件的份数和签署</w:t>
      </w:r>
      <w:bookmarkEnd w:id="76"/>
      <w:bookmarkEnd w:id="77"/>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1. 响应文件一式</w:t>
      </w:r>
      <w:r>
        <w:rPr>
          <w:rFonts w:hint="eastAsia" w:ascii="微软雅黑" w:hAnsi="微软雅黑" w:eastAsia="微软雅黑"/>
          <w:szCs w:val="21"/>
          <w:lang w:eastAsia="zh-CN"/>
        </w:rPr>
        <w:t>三</w:t>
      </w:r>
      <w:r>
        <w:rPr>
          <w:rFonts w:ascii="微软雅黑" w:hAnsi="微软雅黑" w:eastAsia="微软雅黑"/>
          <w:szCs w:val="21"/>
        </w:rPr>
        <w:t>份，其中正本一份，副本</w:t>
      </w:r>
      <w:r>
        <w:rPr>
          <w:rFonts w:hint="eastAsia" w:ascii="微软雅黑" w:hAnsi="微软雅黑" w:eastAsia="微软雅黑"/>
          <w:szCs w:val="21"/>
          <w:lang w:eastAsia="zh-CN"/>
        </w:rPr>
        <w:t>两</w:t>
      </w:r>
      <w:r>
        <w:rPr>
          <w:rFonts w:ascii="微软雅黑" w:hAnsi="微软雅黑" w:eastAsia="微软雅黑"/>
          <w:szCs w:val="21"/>
        </w:rPr>
        <w:t>份；副本可为正本的复印件，应与正本一致，如出现不一致情况以正本为准。</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2. 在响应文件正本中，</w:t>
      </w:r>
      <w:r>
        <w:rPr>
          <w:rFonts w:hint="eastAsia" w:ascii="微软雅黑" w:hAnsi="微软雅黑" w:eastAsia="微软雅黑"/>
          <w:szCs w:val="21"/>
        </w:rPr>
        <w:t>评比</w:t>
      </w:r>
      <w:r>
        <w:rPr>
          <w:rFonts w:ascii="微软雅黑" w:hAnsi="微软雅黑" w:eastAsia="微软雅黑"/>
          <w:szCs w:val="21"/>
        </w:rPr>
        <w:t>文件第五</w:t>
      </w:r>
      <w:r>
        <w:rPr>
          <w:rFonts w:hint="eastAsia" w:ascii="微软雅黑" w:hAnsi="微软雅黑" w:eastAsia="微软雅黑"/>
          <w:szCs w:val="21"/>
          <w:lang w:eastAsia="zh-CN"/>
        </w:rPr>
        <w:t>篇</w:t>
      </w:r>
      <w:r>
        <w:rPr>
          <w:rFonts w:ascii="微软雅黑" w:hAnsi="微软雅黑" w:eastAsia="微软雅黑"/>
          <w:szCs w:val="21"/>
        </w:rPr>
        <w:t>响应文件格式编制要求中规定签字、盖章的地方必须按其规定签字、盖章。</w:t>
      </w:r>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78" w:name="_Toc31086"/>
      <w:bookmarkStart w:id="79" w:name="_Toc30483"/>
      <w:r>
        <w:rPr>
          <w:rFonts w:ascii="微软雅黑" w:hAnsi="微软雅黑" w:eastAsia="微软雅黑"/>
          <w:b/>
          <w:sz w:val="24"/>
        </w:rPr>
        <w:t>四、响应文件的递交</w:t>
      </w:r>
      <w:bookmarkEnd w:id="78"/>
      <w:bookmarkEnd w:id="79"/>
    </w:p>
    <w:p>
      <w:pPr>
        <w:pageBreakBefore w:val="0"/>
        <w:widowControl w:val="0"/>
        <w:kinsoku/>
        <w:wordWrap/>
        <w:overflowPunct/>
        <w:topLinePunct w:val="0"/>
        <w:autoSpaceDE/>
        <w:autoSpaceDN/>
        <w:bidi w:val="0"/>
        <w:spacing w:line="480" w:lineRule="exact"/>
        <w:ind w:firstLine="420" w:firstLineChars="200"/>
        <w:textAlignment w:val="auto"/>
        <w:outlineLvl w:val="1"/>
        <w:rPr>
          <w:rFonts w:ascii="微软雅黑" w:hAnsi="微软雅黑" w:eastAsia="微软雅黑"/>
          <w:szCs w:val="21"/>
        </w:rPr>
      </w:pPr>
      <w:bookmarkStart w:id="80" w:name="_Toc12428"/>
      <w:bookmarkStart w:id="81" w:name="_Toc6264"/>
      <w:r>
        <w:rPr>
          <w:rFonts w:ascii="微软雅黑" w:hAnsi="微软雅黑" w:eastAsia="微软雅黑"/>
          <w:szCs w:val="21"/>
        </w:rPr>
        <w:t>1. 响应文件的密封与标记</w:t>
      </w:r>
      <w:bookmarkEnd w:id="80"/>
      <w:bookmarkEnd w:id="81"/>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响应文件的正本、副本均应密封送达评选地点。应在封套上注明项目名称、供应商名称。若正本、副本分别进行密封的，还应在封套上注明“正本”、“副本”字样。封套的封口处应加盖供应商公章或由法定代表人授权代表签字。</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82" w:name="_Toc19656"/>
      <w:bookmarkStart w:id="83" w:name="_Toc18162"/>
      <w:r>
        <w:rPr>
          <w:rFonts w:ascii="微软雅黑" w:hAnsi="微软雅黑" w:eastAsia="微软雅黑"/>
          <w:szCs w:val="21"/>
        </w:rPr>
        <w:t>2. 响应文件递交截止时间：</w:t>
      </w:r>
      <w:r>
        <w:rPr>
          <w:rFonts w:hint="eastAsia" w:ascii="微软雅黑" w:hAnsi="微软雅黑" w:eastAsia="微软雅黑"/>
          <w:szCs w:val="21"/>
        </w:rPr>
        <w:t>2</w:t>
      </w:r>
      <w:r>
        <w:rPr>
          <w:rFonts w:ascii="微软雅黑" w:hAnsi="微软雅黑" w:eastAsia="微软雅黑"/>
          <w:szCs w:val="21"/>
        </w:rPr>
        <w:t>022</w:t>
      </w:r>
      <w:r>
        <w:rPr>
          <w:rFonts w:hint="eastAsia" w:ascii="微软雅黑" w:hAnsi="微软雅黑" w:eastAsia="微软雅黑"/>
          <w:szCs w:val="21"/>
        </w:rPr>
        <w:t>年</w:t>
      </w:r>
      <w:r>
        <w:rPr>
          <w:rFonts w:hint="eastAsia" w:ascii="微软雅黑" w:hAnsi="微软雅黑" w:eastAsia="微软雅黑"/>
          <w:szCs w:val="21"/>
          <w:lang w:val="en-US" w:eastAsia="zh-CN"/>
        </w:rPr>
        <w:t>10</w:t>
      </w:r>
      <w:r>
        <w:rPr>
          <w:rFonts w:hint="eastAsia" w:ascii="微软雅黑" w:hAnsi="微软雅黑" w:eastAsia="微软雅黑"/>
          <w:szCs w:val="21"/>
        </w:rPr>
        <w:t>月</w:t>
      </w:r>
      <w:r>
        <w:rPr>
          <w:rFonts w:hint="eastAsia" w:ascii="微软雅黑" w:hAnsi="微软雅黑" w:eastAsia="微软雅黑"/>
          <w:szCs w:val="21"/>
          <w:lang w:val="en-US" w:eastAsia="zh-CN"/>
        </w:rPr>
        <w:t>8</w:t>
      </w:r>
      <w:r>
        <w:rPr>
          <w:rFonts w:hint="eastAsia" w:ascii="微软雅黑" w:hAnsi="微软雅黑" w:eastAsia="微软雅黑"/>
          <w:szCs w:val="21"/>
        </w:rPr>
        <w:t>日</w:t>
      </w:r>
      <w:r>
        <w:rPr>
          <w:rFonts w:ascii="微软雅黑" w:hAnsi="微软雅黑" w:eastAsia="微软雅黑"/>
          <w:szCs w:val="21"/>
        </w:rPr>
        <w:t>18</w:t>
      </w:r>
      <w:r>
        <w:rPr>
          <w:rFonts w:hint="eastAsia" w:ascii="微软雅黑" w:hAnsi="微软雅黑" w:eastAsia="微软雅黑"/>
          <w:szCs w:val="21"/>
        </w:rPr>
        <w:t>时</w:t>
      </w:r>
      <w:r>
        <w:rPr>
          <w:rFonts w:ascii="微软雅黑" w:hAnsi="微软雅黑" w:eastAsia="微软雅黑"/>
          <w:szCs w:val="21"/>
        </w:rPr>
        <w:t>0</w:t>
      </w:r>
      <w:r>
        <w:rPr>
          <w:rFonts w:hint="eastAsia" w:ascii="微软雅黑" w:hAnsi="微软雅黑" w:eastAsia="微软雅黑"/>
          <w:szCs w:val="21"/>
        </w:rPr>
        <w:t>0分</w:t>
      </w:r>
      <w:r>
        <w:rPr>
          <w:rFonts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outlineLvl w:val="1"/>
        <w:rPr>
          <w:rFonts w:ascii="微软雅黑" w:hAnsi="微软雅黑" w:eastAsia="微软雅黑"/>
          <w:szCs w:val="21"/>
        </w:rPr>
      </w:pPr>
      <w:r>
        <w:rPr>
          <w:rFonts w:ascii="微软雅黑" w:hAnsi="微软雅黑" w:eastAsia="微软雅黑"/>
          <w:szCs w:val="21"/>
        </w:rPr>
        <w:t>3. 响应文件语言：简体中文</w:t>
      </w:r>
      <w:bookmarkEnd w:id="82"/>
      <w:bookmarkEnd w:id="83"/>
    </w:p>
    <w:p>
      <w:pPr>
        <w:pStyle w:val="5"/>
        <w:pageBreakBefore w:val="0"/>
        <w:widowControl w:val="0"/>
        <w:kinsoku/>
        <w:wordWrap/>
        <w:overflowPunct/>
        <w:topLinePunct w:val="0"/>
        <w:autoSpaceDE/>
        <w:autoSpaceDN/>
        <w:bidi w:val="0"/>
        <w:spacing w:line="480" w:lineRule="exact"/>
        <w:ind w:firstLine="481" w:firstLineChars="200"/>
        <w:textAlignment w:val="auto"/>
        <w:rPr>
          <w:rFonts w:ascii="微软雅黑" w:hAnsi="微软雅黑" w:eastAsia="微软雅黑"/>
          <w:b/>
          <w:sz w:val="24"/>
        </w:rPr>
      </w:pPr>
      <w:bookmarkStart w:id="84" w:name="_Toc42691873"/>
      <w:bookmarkStart w:id="85" w:name="_Toc29059"/>
      <w:bookmarkStart w:id="86" w:name="_Toc14849"/>
      <w:bookmarkStart w:id="87" w:name="_Toc428437953"/>
      <w:r>
        <w:rPr>
          <w:rFonts w:ascii="微软雅黑" w:hAnsi="微软雅黑" w:eastAsia="微软雅黑"/>
          <w:b/>
          <w:sz w:val="24"/>
        </w:rPr>
        <w:t>五、中选供应商的确认和变更</w:t>
      </w:r>
      <w:bookmarkEnd w:id="84"/>
      <w:bookmarkEnd w:id="85"/>
      <w:bookmarkEnd w:id="86"/>
      <w:bookmarkEnd w:id="87"/>
    </w:p>
    <w:p>
      <w:pPr>
        <w:pStyle w:val="5"/>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 w:val="21"/>
          <w:szCs w:val="21"/>
        </w:rPr>
      </w:pPr>
      <w:bookmarkStart w:id="88" w:name="_Toc4061"/>
      <w:bookmarkStart w:id="89" w:name="_Toc515"/>
      <w:bookmarkStart w:id="90" w:name="_Toc24762"/>
      <w:r>
        <w:rPr>
          <w:rFonts w:ascii="微软雅黑" w:hAnsi="微软雅黑" w:eastAsia="微软雅黑"/>
          <w:sz w:val="21"/>
          <w:szCs w:val="21"/>
        </w:rPr>
        <w:t>（一）中选供应商确定后，采购人将</w:t>
      </w:r>
      <w:r>
        <w:rPr>
          <w:rFonts w:hint="eastAsia" w:ascii="微软雅黑" w:hAnsi="微软雅黑" w:eastAsia="微软雅黑"/>
          <w:sz w:val="21"/>
          <w:szCs w:val="21"/>
        </w:rPr>
        <w:t>2</w:t>
      </w:r>
      <w:r>
        <w:rPr>
          <w:rFonts w:ascii="微软雅黑" w:hAnsi="微软雅黑" w:eastAsia="微软雅黑"/>
          <w:sz w:val="21"/>
          <w:szCs w:val="21"/>
        </w:rPr>
        <w:t>个工作日内以书面形式发出《中选通知书》。《中选通知书》一经发出即发生法律效力。</w:t>
      </w:r>
      <w:bookmarkEnd w:id="88"/>
      <w:bookmarkEnd w:id="89"/>
      <w:bookmarkEnd w:id="90"/>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ascii="微软雅黑" w:hAnsi="微软雅黑" w:eastAsia="微软雅黑"/>
          <w:szCs w:val="21"/>
        </w:rPr>
        <w:t>（二）《中选通知书》将作为签订合同的依据。</w:t>
      </w:r>
      <w:bookmarkStart w:id="91" w:name="_Toc14430"/>
      <w:bookmarkStart w:id="92" w:name="_Toc15007"/>
    </w:p>
    <w:p>
      <w:pPr>
        <w:rPr>
          <w:rFonts w:ascii="微软雅黑" w:hAnsi="微软雅黑" w:eastAsia="微软雅黑"/>
          <w:b/>
          <w:sz w:val="36"/>
          <w:szCs w:val="36"/>
        </w:rPr>
      </w:pPr>
      <w:r>
        <w:rPr>
          <w:rFonts w:ascii="微软雅黑" w:hAnsi="微软雅黑" w:eastAsia="微软雅黑"/>
          <w:b/>
          <w:sz w:val="36"/>
          <w:szCs w:val="36"/>
        </w:rPr>
        <w:br w:type="page"/>
      </w:r>
    </w:p>
    <w:p>
      <w:pPr>
        <w:jc w:val="center"/>
        <w:rPr>
          <w:b/>
          <w:bCs/>
          <w:sz w:val="36"/>
          <w:szCs w:val="36"/>
        </w:rPr>
      </w:pPr>
      <w:r>
        <w:rPr>
          <w:rFonts w:hint="eastAsia" w:ascii="微软雅黑" w:hAnsi="微软雅黑" w:eastAsia="微软雅黑"/>
          <w:b/>
          <w:sz w:val="36"/>
          <w:szCs w:val="36"/>
          <w:lang w:eastAsia="zh-CN"/>
        </w:rPr>
        <w:t>第</w:t>
      </w:r>
      <w:r>
        <w:rPr>
          <w:rFonts w:ascii="微软雅黑" w:hAnsi="微软雅黑" w:eastAsia="微软雅黑"/>
          <w:b/>
          <w:sz w:val="36"/>
          <w:szCs w:val="36"/>
        </w:rPr>
        <w:t>五</w:t>
      </w:r>
      <w:r>
        <w:rPr>
          <w:rFonts w:hint="eastAsia" w:ascii="微软雅黑" w:hAnsi="微软雅黑" w:eastAsia="微软雅黑"/>
          <w:b/>
          <w:sz w:val="36"/>
          <w:szCs w:val="36"/>
        </w:rPr>
        <w:t>篇</w:t>
      </w:r>
      <w:r>
        <w:rPr>
          <w:rFonts w:ascii="微软雅黑" w:hAnsi="微软雅黑" w:eastAsia="微软雅黑"/>
          <w:b/>
          <w:sz w:val="36"/>
          <w:szCs w:val="36"/>
        </w:rPr>
        <w:t xml:space="preserve"> 响应文件</w:t>
      </w:r>
      <w:r>
        <w:rPr>
          <w:rFonts w:hint="eastAsia" w:ascii="微软雅黑" w:hAnsi="微软雅黑" w:eastAsia="微软雅黑"/>
          <w:b/>
          <w:sz w:val="36"/>
          <w:szCs w:val="36"/>
          <w:lang w:eastAsia="zh-CN"/>
        </w:rPr>
        <w:t>编制要求</w:t>
      </w:r>
      <w:bookmarkEnd w:id="91"/>
      <w:bookmarkEnd w:id="92"/>
    </w:p>
    <w:p>
      <w:pPr>
        <w:keepNext w:val="0"/>
        <w:keepLines w:val="0"/>
        <w:pageBreakBefore w:val="0"/>
        <w:widowControl w:val="0"/>
        <w:kinsoku/>
        <w:wordWrap/>
        <w:overflowPunct/>
        <w:topLinePunct w:val="0"/>
        <w:autoSpaceDE/>
        <w:autoSpaceDN/>
        <w:bidi w:val="0"/>
        <w:adjustRightInd w:val="0"/>
        <w:snapToGrid w:val="0"/>
        <w:spacing w:line="480" w:lineRule="exact"/>
        <w:ind w:firstLine="420" w:firstLineChars="200"/>
        <w:textAlignment w:val="auto"/>
        <w:rPr>
          <w:rFonts w:hint="eastAsia" w:ascii="微软雅黑" w:hAnsi="微软雅黑" w:eastAsia="微软雅黑"/>
          <w:szCs w:val="21"/>
        </w:rPr>
      </w:pPr>
      <w:bookmarkStart w:id="93" w:name="_Toc6370"/>
      <w:bookmarkStart w:id="94" w:name="_Toc32387"/>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r>
        <w:rPr>
          <w:rFonts w:hint="eastAsia" w:ascii="微软雅黑" w:hAnsi="微软雅黑" w:eastAsia="微软雅黑"/>
          <w:szCs w:val="21"/>
        </w:rPr>
        <w:t>1.投标人简介材料；</w:t>
      </w:r>
      <w:bookmarkEnd w:id="93"/>
      <w:bookmarkEnd w:id="94"/>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95" w:name="_Toc25870"/>
      <w:bookmarkStart w:id="96" w:name="_Toc19988"/>
      <w:r>
        <w:rPr>
          <w:rFonts w:hint="eastAsia" w:ascii="微软雅黑" w:hAnsi="微软雅黑" w:eastAsia="微软雅黑"/>
          <w:szCs w:val="21"/>
        </w:rPr>
        <w:t>2.投标项目及价格；</w:t>
      </w:r>
      <w:bookmarkEnd w:id="95"/>
      <w:bookmarkEnd w:id="96"/>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97" w:name="_Toc1023"/>
      <w:bookmarkStart w:id="98" w:name="_Toc7637"/>
      <w:r>
        <w:rPr>
          <w:rFonts w:hint="eastAsia" w:ascii="微软雅黑" w:hAnsi="微软雅黑" w:eastAsia="微软雅黑"/>
          <w:szCs w:val="21"/>
        </w:rPr>
        <w:t>3类似活动相关证明及案例图；</w:t>
      </w:r>
      <w:bookmarkEnd w:id="97"/>
      <w:bookmarkEnd w:id="98"/>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99" w:name="_Toc17892"/>
      <w:bookmarkStart w:id="100" w:name="_Toc31229"/>
      <w:r>
        <w:rPr>
          <w:rFonts w:hint="eastAsia" w:ascii="微软雅黑" w:hAnsi="微软雅黑" w:eastAsia="微软雅黑"/>
          <w:szCs w:val="21"/>
        </w:rPr>
        <w:t>4.</w:t>
      </w:r>
      <w:r>
        <w:rPr>
          <w:rFonts w:hint="eastAsia" w:ascii="微软雅黑" w:hAnsi="微软雅黑" w:eastAsia="微软雅黑"/>
          <w:szCs w:val="21"/>
          <w:lang w:eastAsia="zh-CN"/>
        </w:rPr>
        <w:t>本次活动</w:t>
      </w:r>
      <w:r>
        <w:rPr>
          <w:rFonts w:hint="eastAsia" w:ascii="微软雅黑" w:hAnsi="微软雅黑" w:eastAsia="微软雅黑"/>
          <w:szCs w:val="21"/>
        </w:rPr>
        <w:t>服务方案；</w:t>
      </w:r>
      <w:bookmarkEnd w:id="99"/>
      <w:bookmarkEnd w:id="100"/>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1" w:name="_Toc20404"/>
      <w:bookmarkStart w:id="102" w:name="_Toc18436"/>
      <w:r>
        <w:rPr>
          <w:rFonts w:hint="eastAsia" w:ascii="微软雅黑" w:hAnsi="微软雅黑" w:eastAsia="微软雅黑"/>
          <w:szCs w:val="21"/>
        </w:rPr>
        <w:t>5.书面声明，承诺具有履行合同所必需的</w:t>
      </w:r>
      <w:r>
        <w:rPr>
          <w:rFonts w:hint="eastAsia" w:ascii="微软雅黑" w:hAnsi="微软雅黑" w:eastAsia="微软雅黑"/>
          <w:szCs w:val="21"/>
          <w:lang w:eastAsia="zh-CN"/>
        </w:rPr>
        <w:t>执行团队和服务能力</w:t>
      </w:r>
      <w:r>
        <w:rPr>
          <w:rFonts w:hint="eastAsia" w:ascii="微软雅黑" w:hAnsi="微软雅黑" w:eastAsia="微软雅黑"/>
          <w:szCs w:val="21"/>
        </w:rPr>
        <w:t>；承诺参加政府采购活动前三年内，在经营活动中没有受过刑事处罚、行政处罚、行业自律惩戒；</w:t>
      </w:r>
      <w:bookmarkEnd w:id="101"/>
      <w:bookmarkEnd w:id="102"/>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3" w:name="_Toc5247"/>
      <w:bookmarkStart w:id="104" w:name="_Toc5274"/>
      <w:r>
        <w:rPr>
          <w:rFonts w:hint="eastAsia" w:ascii="微软雅黑" w:hAnsi="微软雅黑" w:eastAsia="微软雅黑"/>
          <w:szCs w:val="21"/>
        </w:rPr>
        <w:t>6.依法缴纳税收和社会保障金的证明材料复印件；依法免税或不需要缴纳社会保障资金的供应商，应提供相应文件证明其依法免税或不需要缴纳社会保障资金；</w:t>
      </w:r>
      <w:bookmarkEnd w:id="103"/>
      <w:bookmarkEnd w:id="104"/>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5" w:name="_Toc30410"/>
      <w:bookmarkStart w:id="106" w:name="_Toc9946"/>
      <w:r>
        <w:rPr>
          <w:rFonts w:hint="eastAsia" w:ascii="微软雅黑" w:hAnsi="微软雅黑" w:eastAsia="微软雅黑"/>
          <w:szCs w:val="21"/>
        </w:rPr>
        <w:t>7.投标人法定代表人证明书或授权委托函原件材料</w:t>
      </w:r>
      <w:bookmarkEnd w:id="105"/>
      <w:bookmarkEnd w:id="106"/>
      <w:r>
        <w:rPr>
          <w:rFonts w:hint="eastAsia" w:ascii="微软雅黑" w:hAnsi="微软雅黑" w:eastAsia="微软雅黑"/>
          <w:szCs w:val="21"/>
        </w:rPr>
        <w:t>；</w:t>
      </w:r>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pPr>
      <w:bookmarkStart w:id="107" w:name="_Toc30526"/>
      <w:bookmarkStart w:id="108" w:name="_Toc29846"/>
      <w:r>
        <w:rPr>
          <w:rFonts w:hint="eastAsia" w:ascii="微软雅黑" w:hAnsi="微软雅黑" w:eastAsia="微软雅黑"/>
          <w:szCs w:val="21"/>
        </w:rPr>
        <w:t>8.采购人要求提供的其他证明材料。</w:t>
      </w:r>
      <w:bookmarkEnd w:id="107"/>
      <w:bookmarkEnd w:id="108"/>
    </w:p>
    <w:p>
      <w:pPr>
        <w:pageBreakBefore w:val="0"/>
        <w:widowControl w:val="0"/>
        <w:kinsoku/>
        <w:wordWrap/>
        <w:overflowPunct/>
        <w:topLinePunct w:val="0"/>
        <w:autoSpaceDE/>
        <w:autoSpaceDN/>
        <w:bidi w:val="0"/>
        <w:spacing w:line="480" w:lineRule="exact"/>
        <w:ind w:firstLine="420" w:firstLineChars="200"/>
        <w:textAlignment w:val="auto"/>
        <w:rPr>
          <w:rFonts w:ascii="微软雅黑" w:hAnsi="微软雅黑" w:eastAsia="微软雅黑"/>
          <w:szCs w:val="21"/>
        </w:rPr>
        <w:sectPr>
          <w:footerReference r:id="rId11" w:type="default"/>
          <w:pgSz w:w="11906" w:h="16838"/>
          <w:pgMar w:top="2098" w:right="1474" w:bottom="1985" w:left="1588" w:header="851" w:footer="851" w:gutter="0"/>
          <w:pgNumType w:fmt="decimal" w:start="1"/>
          <w:cols w:space="720" w:num="1"/>
          <w:docGrid w:linePitch="388" w:charSpace="-1260"/>
        </w:sectPr>
      </w:pPr>
    </w:p>
    <w:p>
      <w:pPr>
        <w:adjustRightInd w:val="0"/>
        <w:snapToGrid w:val="0"/>
        <w:spacing w:line="580" w:lineRule="exact"/>
        <w:ind w:firstLine="560" w:firstLineChars="200"/>
        <w:outlineLvl w:val="1"/>
        <w:rPr>
          <w:rFonts w:eastAsia="微软雅黑"/>
          <w:sz w:val="28"/>
          <w:szCs w:val="28"/>
        </w:rPr>
      </w:pPr>
      <w:bookmarkStart w:id="109" w:name="_Toc16981"/>
      <w:r>
        <w:rPr>
          <w:rFonts w:hint="default" w:ascii="Times New Roman" w:hAnsi="Times New Roman" w:cs="Times New Roman" w:eastAsiaTheme="minorEastAsia"/>
          <w:sz w:val="28"/>
          <w:szCs w:val="28"/>
        </w:rPr>
        <w:t>1.</w:t>
      </w:r>
      <w:r>
        <w:rPr>
          <w:rFonts w:hint="eastAsia" w:asciiTheme="minorEastAsia" w:hAnsiTheme="minorEastAsia" w:eastAsiaTheme="minorEastAsia" w:cstheme="minorEastAsia"/>
          <w:sz w:val="28"/>
          <w:szCs w:val="28"/>
        </w:rPr>
        <w:t>投标人简介材料（格式自拟）</w:t>
      </w:r>
      <w:bookmarkEnd w:id="109"/>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eastAsia="微软雅黑"/>
          <w:sz w:val="24"/>
        </w:rPr>
      </w:pPr>
    </w:p>
    <w:p>
      <w:pPr>
        <w:pStyle w:val="7"/>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rPr>
          <w:rFonts w:hint="eastAsia"/>
          <w:sz w:val="28"/>
          <w:szCs w:val="28"/>
          <w:lang w:val="en-US" w:eastAsia="zh-CN"/>
        </w:rPr>
      </w:pPr>
      <w:bookmarkStart w:id="110" w:name="_Toc11332"/>
      <w:r>
        <w:rPr>
          <w:rFonts w:hint="eastAsia"/>
          <w:sz w:val="28"/>
          <w:szCs w:val="28"/>
          <w:lang w:val="en-US" w:eastAsia="zh-CN"/>
        </w:rPr>
        <w:br w:type="page"/>
      </w:r>
    </w:p>
    <w:p>
      <w:pPr>
        <w:numPr>
          <w:ilvl w:val="0"/>
          <w:numId w:val="0"/>
        </w:numPr>
        <w:adjustRightInd w:val="0"/>
        <w:snapToGrid w:val="0"/>
        <w:spacing w:line="580" w:lineRule="exact"/>
        <w:outlineLvl w:val="1"/>
        <w:rPr>
          <w:sz w:val="28"/>
          <w:szCs w:val="28"/>
        </w:rPr>
      </w:pPr>
      <w:r>
        <w:rPr>
          <w:rFonts w:hint="eastAsia"/>
          <w:sz w:val="28"/>
          <w:szCs w:val="28"/>
          <w:lang w:val="en-US" w:eastAsia="zh-CN"/>
        </w:rPr>
        <w:t>2.</w:t>
      </w:r>
      <w:r>
        <w:rPr>
          <w:rFonts w:hint="eastAsia"/>
          <w:sz w:val="28"/>
          <w:szCs w:val="28"/>
        </w:rPr>
        <w:t>投标项目及价格</w:t>
      </w:r>
      <w:bookmarkEnd w:id="110"/>
    </w:p>
    <w:p>
      <w:pPr>
        <w:pStyle w:val="6"/>
        <w:numPr>
          <w:ilvl w:val="0"/>
          <w:numId w:val="0"/>
        </w:numPr>
        <w:jc w:val="both"/>
        <w:rPr>
          <w:color w:val="000000"/>
        </w:rPr>
      </w:pPr>
      <w:bookmarkStart w:id="111" w:name="_Toc505867283"/>
      <w:r>
        <w:rPr>
          <w:rFonts w:hint="eastAsia"/>
          <w:color w:val="000000"/>
          <w:lang w:val="en-US" w:eastAsia="zh-CN"/>
        </w:rPr>
        <w:t>2.</w:t>
      </w:r>
      <w:r>
        <w:rPr>
          <w:rFonts w:hint="eastAsia"/>
          <w:color w:val="000000"/>
        </w:rPr>
        <w:t>1投标报价函</w:t>
      </w:r>
      <w:bookmarkEnd w:id="111"/>
    </w:p>
    <w:p/>
    <w:p>
      <w:pPr>
        <w:rPr>
          <w:rFonts w:ascii="宋体"/>
          <w:color w:val="000000"/>
          <w:sz w:val="24"/>
          <w:u w:val="single"/>
        </w:rPr>
      </w:pPr>
      <w:r>
        <w:rPr>
          <w:rFonts w:hint="eastAsia" w:ascii="宋体"/>
          <w:color w:val="000000"/>
          <w:sz w:val="24"/>
        </w:rPr>
        <w:t>致：</w:t>
      </w:r>
      <w:r>
        <w:rPr>
          <w:rFonts w:hint="eastAsia" w:ascii="宋体"/>
          <w:sz w:val="24"/>
          <w:u w:val="single"/>
        </w:rPr>
        <w:t xml:space="preserve">                    </w:t>
      </w:r>
      <w:r>
        <w:rPr>
          <w:rFonts w:hint="eastAsia" w:ascii="宋体"/>
          <w:color w:val="000000"/>
          <w:sz w:val="24"/>
          <w:u w:val="single"/>
        </w:rPr>
        <w:t xml:space="preserve">  </w:t>
      </w:r>
    </w:p>
    <w:p>
      <w:pPr>
        <w:rPr>
          <w:rFonts w:ascii="宋体"/>
          <w:color w:val="000000"/>
          <w:sz w:val="24"/>
          <w:u w:val="single"/>
        </w:rPr>
      </w:pPr>
    </w:p>
    <w:p>
      <w:pPr>
        <w:keepNext w:val="0"/>
        <w:keepLines w:val="0"/>
        <w:pageBreakBefore w:val="0"/>
        <w:widowControl w:val="0"/>
        <w:tabs>
          <w:tab w:val="left" w:pos="7560"/>
        </w:tabs>
        <w:kinsoku/>
        <w:wordWrap/>
        <w:overflowPunct/>
        <w:topLinePunct w:val="0"/>
        <w:autoSpaceDE/>
        <w:autoSpaceDN/>
        <w:bidi w:val="0"/>
        <w:adjustRightInd/>
        <w:snapToGrid/>
        <w:ind w:right="-153" w:rightChars="-73" w:firstLine="488"/>
        <w:textAlignment w:val="auto"/>
        <w:rPr>
          <w:rFonts w:ascii="宋体"/>
          <w:color w:val="000000"/>
          <w:sz w:val="24"/>
        </w:rPr>
      </w:pPr>
      <w:r>
        <w:rPr>
          <w:rFonts w:hint="eastAsia" w:ascii="宋体"/>
          <w:color w:val="000000"/>
          <w:sz w:val="24"/>
        </w:rPr>
        <w:t>1、根据你方</w:t>
      </w:r>
      <w:r>
        <w:rPr>
          <w:rFonts w:hint="eastAsia" w:ascii="宋体"/>
          <w:color w:val="000000"/>
          <w:sz w:val="24"/>
          <w:u w:val="single"/>
        </w:rPr>
        <w:t xml:space="preserve"> </w:t>
      </w:r>
      <w:r>
        <w:rPr>
          <w:rFonts w:hint="eastAsia" w:ascii="宋体"/>
          <w:sz w:val="24"/>
          <w:u w:val="single"/>
        </w:rPr>
        <w:t xml:space="preserve"> </w:t>
      </w:r>
      <w:r>
        <w:rPr>
          <w:rFonts w:hint="eastAsia" w:ascii="宋体" w:cs="宋体"/>
          <w:color w:val="000000"/>
          <w:sz w:val="24"/>
          <w:u w:val="single"/>
        </w:rPr>
        <w:t xml:space="preserve">       （项目名称）</w:t>
      </w:r>
      <w:r>
        <w:rPr>
          <w:rFonts w:hint="eastAsia" w:ascii="宋体"/>
          <w:color w:val="000000"/>
          <w:sz w:val="24"/>
          <w:u w:val="single"/>
        </w:rPr>
        <w:t xml:space="preserve"> </w:t>
      </w:r>
      <w:r>
        <w:rPr>
          <w:rFonts w:hint="eastAsia" w:ascii="宋体"/>
          <w:color w:val="000000"/>
          <w:sz w:val="24"/>
        </w:rPr>
        <w:t>采购公告，遵照有关规定，经研究上述比选文件后，我方愿以人民币(大写)</w:t>
      </w:r>
      <w:r>
        <w:rPr>
          <w:rFonts w:hint="eastAsia" w:ascii="宋体"/>
          <w:color w:val="000000"/>
          <w:sz w:val="24"/>
          <w:u w:val="single"/>
        </w:rPr>
        <w:t xml:space="preserve">         </w:t>
      </w:r>
      <w:r>
        <w:rPr>
          <w:rFonts w:hint="eastAsia" w:ascii="宋体"/>
          <w:color w:val="000000"/>
          <w:sz w:val="24"/>
        </w:rPr>
        <w:t>元（</w:t>
      </w:r>
      <w:r>
        <w:rPr>
          <w:rFonts w:hint="eastAsia" w:ascii="宋体"/>
          <w:sz w:val="24"/>
          <w:u w:val="single"/>
        </w:rPr>
        <w:t xml:space="preserve">￥       </w:t>
      </w:r>
      <w:r>
        <w:rPr>
          <w:rFonts w:hint="eastAsia" w:ascii="宋体"/>
          <w:sz w:val="24"/>
        </w:rPr>
        <w:t>元</w:t>
      </w:r>
      <w:r>
        <w:rPr>
          <w:rFonts w:hint="eastAsia" w:ascii="宋体"/>
          <w:color w:val="000000"/>
          <w:sz w:val="24"/>
        </w:rPr>
        <w:t>）的总价承包上述项目。</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2、我方已详细审核全部比选文件，包括修改文件（如有时）及有关附件。</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3、一旦我方中选，我方保证按合同协议书中规定的服务期内完成并移交相关成果。</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4、我方同意所提交的响应文件在比选文件中规定的比选有效期内有效，在此期间内如果中选，我方将受此约束。</w:t>
      </w:r>
    </w:p>
    <w:p>
      <w:pPr>
        <w:keepNext w:val="0"/>
        <w:keepLines w:val="0"/>
        <w:pageBreakBefore w:val="0"/>
        <w:widowControl w:val="0"/>
        <w:kinsoku/>
        <w:wordWrap/>
        <w:overflowPunct/>
        <w:topLinePunct w:val="0"/>
        <w:autoSpaceDE/>
        <w:autoSpaceDN/>
        <w:bidi w:val="0"/>
        <w:adjustRightInd/>
        <w:snapToGrid/>
        <w:ind w:firstLine="488"/>
        <w:textAlignment w:val="auto"/>
        <w:rPr>
          <w:rFonts w:ascii="宋体"/>
          <w:color w:val="000000"/>
          <w:sz w:val="24"/>
        </w:rPr>
      </w:pPr>
      <w:r>
        <w:rPr>
          <w:rFonts w:hint="eastAsia" w:ascii="宋体"/>
          <w:color w:val="000000"/>
          <w:sz w:val="24"/>
        </w:rPr>
        <w:t xml:space="preserve">5、除非另外达成协议并生效，你方的中选通知书和本响应文件将成为约束双方的合同文件的组成部分。                  </w:t>
      </w:r>
    </w:p>
    <w:p>
      <w:pPr>
        <w:rPr>
          <w:rFonts w:ascii="宋体"/>
          <w:color w:val="000000"/>
          <w:sz w:val="24"/>
        </w:rPr>
      </w:pPr>
    </w:p>
    <w:p>
      <w:pPr>
        <w:spacing w:line="360" w:lineRule="auto"/>
        <w:ind w:left="1000"/>
        <w:rPr>
          <w:rFonts w:ascii="宋体"/>
          <w:color w:val="000000"/>
          <w:sz w:val="24"/>
        </w:rPr>
      </w:pPr>
    </w:p>
    <w:p>
      <w:pPr>
        <w:spacing w:line="360" w:lineRule="auto"/>
        <w:ind w:left="1000"/>
        <w:rPr>
          <w:rFonts w:ascii="宋体"/>
          <w:color w:val="000000"/>
          <w:sz w:val="24"/>
        </w:rPr>
      </w:pPr>
    </w:p>
    <w:p>
      <w:pPr>
        <w:ind w:firstLine="1837" w:firstLineChars="875"/>
        <w:rPr>
          <w:rFonts w:ascii="宋体"/>
          <w:color w:val="000000"/>
          <w:sz w:val="24"/>
          <w:u w:val="single"/>
        </w:rPr>
      </w:pPr>
      <w:r>
        <w:t xml:space="preserve">  </w:t>
      </w:r>
      <w:r>
        <w:rPr>
          <w:rFonts w:hint="eastAsia"/>
          <w:lang w:val="en-US" w:eastAsia="zh-CN"/>
        </w:rPr>
        <w:t xml:space="preserve"> </w:t>
      </w:r>
      <w:r>
        <w:rPr>
          <w:rFonts w:hint="eastAsia" w:ascii="宋体"/>
          <w:color w:val="000000"/>
          <w:sz w:val="24"/>
        </w:rPr>
        <w:t>供应商：</w:t>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r>
        <w:rPr>
          <w:rFonts w:hint="eastAsia" w:ascii="宋体"/>
          <w:color w:val="000000"/>
          <w:sz w:val="24"/>
        </w:rPr>
        <w:t xml:space="preserve">（盖章）   </w:t>
      </w:r>
    </w:p>
    <w:p>
      <w:pPr>
        <w:ind w:firstLine="2160" w:firstLineChars="900"/>
        <w:rPr>
          <w:rFonts w:ascii="宋体"/>
          <w:color w:val="000000"/>
          <w:sz w:val="24"/>
          <w:u w:val="single"/>
        </w:rPr>
      </w:pPr>
      <w:r>
        <w:rPr>
          <w:rFonts w:hint="eastAsia" w:ascii="宋体"/>
          <w:color w:val="000000"/>
          <w:sz w:val="24"/>
        </w:rPr>
        <w:t>单位地址：</w:t>
      </w:r>
      <w:r>
        <w:rPr>
          <w:rFonts w:hint="eastAsia" w:ascii="宋体"/>
          <w:color w:val="000000"/>
          <w:sz w:val="24"/>
          <w:u w:val="single"/>
        </w:rPr>
        <w:tab/>
      </w:r>
      <w:r>
        <w:rPr>
          <w:rFonts w:hint="eastAsia" w:ascii="宋体"/>
          <w:color w:val="000000"/>
          <w:sz w:val="24"/>
          <w:u w:val="single"/>
        </w:rPr>
        <w:t xml:space="preserve">                </w:t>
      </w:r>
    </w:p>
    <w:p>
      <w:pPr>
        <w:ind w:firstLine="2160" w:firstLineChars="900"/>
        <w:rPr>
          <w:rFonts w:ascii="宋体"/>
          <w:color w:val="000000"/>
          <w:sz w:val="24"/>
        </w:rPr>
      </w:pPr>
      <w:r>
        <w:rPr>
          <w:rFonts w:hint="eastAsia" w:ascii="宋体"/>
          <w:color w:val="000000"/>
          <w:sz w:val="24"/>
        </w:rPr>
        <w:t>电话：</w:t>
      </w:r>
      <w:r>
        <w:rPr>
          <w:rFonts w:hint="eastAsia" w:ascii="宋体"/>
          <w:color w:val="000000"/>
          <w:sz w:val="24"/>
          <w:u w:val="single"/>
        </w:rPr>
        <w:tab/>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p>
    <w:p>
      <w:pPr>
        <w:ind w:firstLine="2160" w:firstLineChars="900"/>
        <w:rPr>
          <w:rFonts w:ascii="宋体"/>
          <w:color w:val="000000"/>
          <w:sz w:val="24"/>
          <w:u w:val="single"/>
        </w:rPr>
      </w:pPr>
      <w:r>
        <w:rPr>
          <w:rFonts w:hint="eastAsia" w:ascii="宋体"/>
          <w:color w:val="000000"/>
          <w:sz w:val="24"/>
        </w:rPr>
        <w:t>传真：</w:t>
      </w:r>
      <w:r>
        <w:rPr>
          <w:rFonts w:hint="eastAsia" w:ascii="宋体"/>
          <w:color w:val="000000"/>
          <w:sz w:val="24"/>
          <w:u w:val="single"/>
        </w:rPr>
        <w:tab/>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p>
    <w:p>
      <w:pPr>
        <w:ind w:firstLine="2160" w:firstLineChars="900"/>
        <w:rPr>
          <w:rFonts w:hint="eastAsia" w:ascii="宋体"/>
          <w:color w:val="000000"/>
          <w:sz w:val="24"/>
        </w:rPr>
      </w:pPr>
      <w:r>
        <w:rPr>
          <w:rFonts w:hint="eastAsia" w:ascii="宋体"/>
          <w:color w:val="000000"/>
          <w:sz w:val="24"/>
        </w:rPr>
        <w:t>日期：</w:t>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r>
        <w:rPr>
          <w:rFonts w:hint="eastAsia" w:ascii="宋体"/>
          <w:color w:val="000000"/>
          <w:sz w:val="24"/>
        </w:rPr>
        <w:t>年</w:t>
      </w:r>
      <w:r>
        <w:rPr>
          <w:rFonts w:hint="eastAsia" w:ascii="宋体"/>
          <w:color w:val="000000"/>
          <w:sz w:val="24"/>
          <w:u w:val="single"/>
        </w:rPr>
        <w:t xml:space="preserve">  </w:t>
      </w:r>
      <w:r>
        <w:rPr>
          <w:rFonts w:hint="eastAsia" w:ascii="宋体"/>
          <w:color w:val="000000"/>
          <w:sz w:val="24"/>
          <w:u w:val="single"/>
          <w:lang w:val="en-US" w:eastAsia="zh-CN"/>
        </w:rPr>
        <w:t xml:space="preserve">  </w:t>
      </w:r>
      <w:r>
        <w:rPr>
          <w:rFonts w:hint="eastAsia" w:ascii="宋体"/>
          <w:color w:val="000000"/>
          <w:sz w:val="24"/>
          <w:u w:val="single"/>
        </w:rPr>
        <w:t xml:space="preserve">   </w:t>
      </w:r>
      <w:r>
        <w:rPr>
          <w:rFonts w:hint="eastAsia" w:ascii="宋体"/>
          <w:color w:val="000000"/>
          <w:sz w:val="24"/>
        </w:rPr>
        <w:t>月</w:t>
      </w:r>
      <w:r>
        <w:rPr>
          <w:rFonts w:hint="eastAsia" w:ascii="宋体"/>
          <w:color w:val="000000"/>
          <w:sz w:val="24"/>
          <w:u w:val="single"/>
        </w:rPr>
        <w:t xml:space="preserve">    </w:t>
      </w:r>
      <w:r>
        <w:rPr>
          <w:rFonts w:hint="eastAsia" w:ascii="宋体"/>
          <w:color w:val="000000"/>
          <w:sz w:val="24"/>
        </w:rPr>
        <w:t>日</w:t>
      </w:r>
    </w:p>
    <w:p>
      <w:pPr>
        <w:rPr>
          <w:rFonts w:hint="eastAsia" w:ascii="宋体"/>
          <w:color w:val="000000"/>
          <w:sz w:val="24"/>
        </w:rPr>
      </w:pPr>
      <w:r>
        <w:rPr>
          <w:rFonts w:hint="eastAsia" w:ascii="宋体"/>
          <w:color w:val="000000"/>
          <w:sz w:val="24"/>
        </w:rPr>
        <w:br w:type="page"/>
      </w:r>
    </w:p>
    <w:p>
      <w:pPr>
        <w:pStyle w:val="6"/>
        <w:numPr>
          <w:ilvl w:val="0"/>
          <w:numId w:val="0"/>
        </w:numPr>
        <w:jc w:val="both"/>
        <w:rPr>
          <w:rFonts w:hint="eastAsia" w:eastAsia="宋体"/>
          <w:color w:val="000000"/>
          <w:lang w:val="en-US" w:eastAsia="zh-CN"/>
        </w:rPr>
      </w:pPr>
      <w:r>
        <w:rPr>
          <w:rFonts w:hint="eastAsia" w:eastAsia="宋体"/>
          <w:color w:val="000000"/>
          <w:lang w:val="en-US" w:eastAsia="zh-CN"/>
        </w:rPr>
        <w:t>2.2明细报价表</w:t>
      </w:r>
    </w:p>
    <w:tbl>
      <w:tblPr>
        <w:tblStyle w:val="14"/>
        <w:tblpPr w:leftFromText="180" w:rightFromText="180" w:vertAnchor="text" w:horzAnchor="page" w:tblpX="1409" w:tblpY="414"/>
        <w:tblOverlap w:val="never"/>
        <w:tblW w:w="8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8"/>
        <w:gridCol w:w="1238"/>
        <w:gridCol w:w="1238"/>
        <w:gridCol w:w="1238"/>
        <w:gridCol w:w="1238"/>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b/>
                <w:sz w:val="24"/>
              </w:rPr>
            </w:pPr>
            <w:r>
              <w:rPr>
                <w:rFonts w:hint="eastAsia" w:ascii="宋体" w:hAnsi="宋体"/>
                <w:b/>
                <w:sz w:val="24"/>
              </w:rPr>
              <w:t>序号</w:t>
            </w:r>
          </w:p>
        </w:tc>
        <w:tc>
          <w:tcPr>
            <w:tcW w:w="1238" w:type="dxa"/>
            <w:vAlign w:val="center"/>
          </w:tcPr>
          <w:p>
            <w:pPr>
              <w:spacing w:line="360" w:lineRule="auto"/>
              <w:jc w:val="center"/>
              <w:rPr>
                <w:rFonts w:ascii="宋体" w:hAnsi="宋体"/>
                <w:b/>
                <w:sz w:val="24"/>
              </w:rPr>
            </w:pPr>
            <w:r>
              <w:rPr>
                <w:rFonts w:hint="eastAsia" w:ascii="宋体" w:hAnsi="宋体"/>
                <w:b/>
                <w:sz w:val="24"/>
                <w:lang w:eastAsia="zh-CN"/>
              </w:rPr>
              <w:t>费用</w:t>
            </w:r>
            <w:r>
              <w:rPr>
                <w:rFonts w:hint="eastAsia" w:ascii="宋体" w:hAnsi="宋体"/>
                <w:b/>
                <w:sz w:val="24"/>
              </w:rPr>
              <w:t>名称</w:t>
            </w:r>
          </w:p>
        </w:tc>
        <w:tc>
          <w:tcPr>
            <w:tcW w:w="1238" w:type="dxa"/>
            <w:vAlign w:val="center"/>
          </w:tcPr>
          <w:p>
            <w:pPr>
              <w:spacing w:line="360" w:lineRule="auto"/>
              <w:jc w:val="center"/>
              <w:rPr>
                <w:rFonts w:hint="eastAsia" w:ascii="宋体" w:hAnsi="宋体" w:eastAsia="宋体"/>
                <w:b/>
                <w:sz w:val="24"/>
                <w:lang w:eastAsia="zh-CN"/>
              </w:rPr>
            </w:pPr>
            <w:r>
              <w:rPr>
                <w:rFonts w:hint="eastAsia" w:ascii="宋体" w:hAnsi="宋体"/>
                <w:b/>
                <w:sz w:val="24"/>
                <w:lang w:eastAsia="zh-CN"/>
              </w:rPr>
              <w:t>规格</w:t>
            </w:r>
          </w:p>
        </w:tc>
        <w:tc>
          <w:tcPr>
            <w:tcW w:w="1238" w:type="dxa"/>
            <w:vAlign w:val="center"/>
          </w:tcPr>
          <w:p>
            <w:pPr>
              <w:spacing w:line="360" w:lineRule="auto"/>
              <w:jc w:val="center"/>
              <w:rPr>
                <w:rFonts w:ascii="宋体" w:hAnsi="宋体"/>
                <w:b/>
                <w:sz w:val="24"/>
              </w:rPr>
            </w:pPr>
            <w:r>
              <w:rPr>
                <w:rFonts w:hint="eastAsia" w:ascii="宋体" w:hAnsi="宋体"/>
                <w:b/>
                <w:sz w:val="24"/>
              </w:rPr>
              <w:t>数量</w:t>
            </w:r>
          </w:p>
        </w:tc>
        <w:tc>
          <w:tcPr>
            <w:tcW w:w="1238" w:type="dxa"/>
            <w:vAlign w:val="center"/>
          </w:tcPr>
          <w:p>
            <w:pPr>
              <w:spacing w:line="360" w:lineRule="auto"/>
              <w:jc w:val="center"/>
              <w:rPr>
                <w:rFonts w:ascii="宋体" w:hAnsi="宋体"/>
                <w:b/>
                <w:sz w:val="24"/>
              </w:rPr>
            </w:pPr>
            <w:r>
              <w:rPr>
                <w:rFonts w:hint="eastAsia" w:ascii="宋体" w:hAnsi="宋体"/>
                <w:b/>
                <w:sz w:val="24"/>
              </w:rPr>
              <w:t>单价</w:t>
            </w:r>
          </w:p>
        </w:tc>
        <w:tc>
          <w:tcPr>
            <w:tcW w:w="1238" w:type="dxa"/>
            <w:vAlign w:val="center"/>
          </w:tcPr>
          <w:p>
            <w:pPr>
              <w:spacing w:line="360" w:lineRule="auto"/>
              <w:jc w:val="center"/>
              <w:rPr>
                <w:rFonts w:ascii="宋体" w:hAnsi="宋体"/>
                <w:b/>
                <w:sz w:val="24"/>
              </w:rPr>
            </w:pPr>
            <w:r>
              <w:rPr>
                <w:rFonts w:hint="eastAsia" w:ascii="宋体" w:hAnsi="宋体"/>
                <w:b/>
                <w:sz w:val="24"/>
              </w:rPr>
              <w:t>合计</w:t>
            </w:r>
          </w:p>
        </w:tc>
        <w:tc>
          <w:tcPr>
            <w:tcW w:w="1241" w:type="dxa"/>
            <w:vAlign w:val="center"/>
          </w:tcPr>
          <w:p>
            <w:pPr>
              <w:spacing w:line="360" w:lineRule="auto"/>
              <w:jc w:val="center"/>
              <w:rPr>
                <w:rFonts w:hint="eastAsia" w:ascii="宋体" w:hAnsi="宋体" w:eastAsia="宋体"/>
                <w:b/>
                <w:sz w:val="24"/>
                <w:lang w:eastAsia="zh-CN"/>
              </w:rPr>
            </w:pPr>
            <w:r>
              <w:rPr>
                <w:rFonts w:hint="eastAsia" w:ascii="宋体" w:hAnsi="宋体"/>
                <w:b/>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sz w:val="24"/>
              </w:rPr>
            </w:pPr>
            <w:r>
              <w:rPr>
                <w:rFonts w:hint="eastAsia" w:ascii="宋体" w:hAnsi="宋体"/>
                <w:sz w:val="24"/>
              </w:rPr>
              <w:t>1</w:t>
            </w: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left"/>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41" w:type="dxa"/>
            <w:vAlign w:val="center"/>
          </w:tcPr>
          <w:p>
            <w:pPr>
              <w:spacing w:line="2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sz w:val="24"/>
              </w:rPr>
            </w:pPr>
            <w:r>
              <w:rPr>
                <w:rFonts w:hint="eastAsia" w:ascii="宋体" w:hAnsi="宋体"/>
                <w:sz w:val="24"/>
              </w:rPr>
              <w:t>2</w:t>
            </w: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left"/>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41" w:type="dxa"/>
            <w:vAlign w:val="center"/>
          </w:tcPr>
          <w:p>
            <w:pPr>
              <w:spacing w:line="2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238" w:type="dxa"/>
            <w:vAlign w:val="center"/>
          </w:tcPr>
          <w:p>
            <w:pPr>
              <w:spacing w:line="360" w:lineRule="auto"/>
              <w:jc w:val="center"/>
              <w:rPr>
                <w:rFonts w:ascii="宋体" w:hAnsi="宋体"/>
                <w:sz w:val="24"/>
              </w:rPr>
            </w:pPr>
            <w:r>
              <w:rPr>
                <w:rFonts w:hint="eastAsia" w:ascii="宋体" w:hAnsi="宋体"/>
                <w:sz w:val="24"/>
              </w:rPr>
              <w:t>3</w:t>
            </w: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left"/>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38" w:type="dxa"/>
            <w:vAlign w:val="center"/>
          </w:tcPr>
          <w:p>
            <w:pPr>
              <w:spacing w:line="240" w:lineRule="atLeast"/>
              <w:jc w:val="center"/>
              <w:rPr>
                <w:rFonts w:ascii="宋体" w:hAnsi="宋体"/>
                <w:sz w:val="24"/>
              </w:rPr>
            </w:pPr>
          </w:p>
        </w:tc>
        <w:tc>
          <w:tcPr>
            <w:tcW w:w="1241" w:type="dxa"/>
            <w:vAlign w:val="center"/>
          </w:tcPr>
          <w:p>
            <w:pPr>
              <w:spacing w:line="24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69" w:type="dxa"/>
            <w:gridSpan w:val="7"/>
            <w:vAlign w:val="center"/>
          </w:tcPr>
          <w:p>
            <w:pPr>
              <w:spacing w:line="240" w:lineRule="atLeast"/>
              <w:jc w:val="left"/>
              <w:rPr>
                <w:rFonts w:ascii="宋体" w:hAnsi="宋体"/>
                <w:sz w:val="24"/>
              </w:rPr>
            </w:pPr>
            <w:r>
              <w:rPr>
                <w:rFonts w:hint="eastAsia" w:ascii="宋体" w:hAnsi="宋体"/>
                <w:sz w:val="24"/>
                <w:lang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69" w:type="dxa"/>
            <w:gridSpan w:val="7"/>
            <w:vAlign w:val="center"/>
          </w:tcPr>
          <w:p>
            <w:pPr>
              <w:spacing w:line="240" w:lineRule="atLeast"/>
              <w:jc w:val="left"/>
              <w:rPr>
                <w:rFonts w:ascii="宋体" w:hAnsi="宋体"/>
                <w:sz w:val="24"/>
              </w:rPr>
            </w:pPr>
            <w:r>
              <w:rPr>
                <w:rFonts w:hint="eastAsia" w:ascii="宋体" w:hAnsi="宋体"/>
                <w:sz w:val="24"/>
                <w:lang w:eastAsia="zh-CN"/>
              </w:rPr>
              <w:t>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669" w:type="dxa"/>
            <w:gridSpan w:val="7"/>
            <w:vAlign w:val="center"/>
          </w:tcPr>
          <w:p>
            <w:pPr>
              <w:spacing w:line="240" w:lineRule="atLeast"/>
              <w:jc w:val="left"/>
              <w:rPr>
                <w:rFonts w:ascii="宋体" w:hAnsi="宋体"/>
                <w:sz w:val="24"/>
              </w:rPr>
            </w:pPr>
            <w:r>
              <w:rPr>
                <w:rFonts w:hint="eastAsia" w:ascii="宋体" w:hAnsi="宋体"/>
                <w:sz w:val="24"/>
                <w:lang w:eastAsia="zh-CN"/>
              </w:rPr>
              <w:t>合计</w:t>
            </w:r>
          </w:p>
        </w:tc>
      </w:tr>
    </w:tbl>
    <w:p>
      <w:pPr>
        <w:spacing w:line="360" w:lineRule="auto"/>
        <w:ind w:firstLine="481" w:firstLineChars="200"/>
        <w:rPr>
          <w:rFonts w:ascii="宋体"/>
          <w:b/>
          <w:bCs/>
          <w:sz w:val="24"/>
        </w:rPr>
      </w:pPr>
      <w:r>
        <w:rPr>
          <w:rFonts w:hint="eastAsia" w:ascii="宋体"/>
          <w:b/>
          <w:bCs/>
          <w:sz w:val="24"/>
        </w:rPr>
        <w:t xml:space="preserve">       </w:t>
      </w:r>
    </w:p>
    <w:p>
      <w:pPr>
        <w:spacing w:line="360" w:lineRule="auto"/>
        <w:ind w:left="5639" w:leftChars="228" w:hanging="5160" w:hangingChars="2150"/>
        <w:rPr>
          <w:rFonts w:ascii="宋体"/>
          <w:sz w:val="24"/>
        </w:rPr>
      </w:pPr>
      <w:r>
        <w:rPr>
          <w:rFonts w:hint="eastAsia" w:ascii="宋体"/>
          <w:sz w:val="24"/>
        </w:rPr>
        <w:t xml:space="preserve">                                                                                   供应商（公章）：                                                                                       年     月   日</w:t>
      </w:r>
    </w:p>
    <w:p>
      <w:pPr>
        <w:pStyle w:val="3"/>
      </w:pPr>
    </w:p>
    <w:p>
      <w:pPr>
        <w:pStyle w:val="8"/>
      </w:pPr>
    </w:p>
    <w:p>
      <w:pPr>
        <w:pStyle w:val="8"/>
        <w:ind w:left="0" w:firstLine="0"/>
      </w:pPr>
    </w:p>
    <w:p>
      <w:pPr>
        <w:pStyle w:val="8"/>
        <w:ind w:left="0" w:firstLine="0"/>
      </w:pPr>
    </w:p>
    <w:p>
      <w:pPr>
        <w:rPr>
          <w:rFonts w:hint="eastAsia" w:ascii="宋体" w:hAnsi="宋体" w:cs="宋体"/>
          <w:sz w:val="28"/>
          <w:szCs w:val="28"/>
        </w:rPr>
      </w:pPr>
      <w:bookmarkStart w:id="112" w:name="_Toc27183"/>
      <w:r>
        <w:rPr>
          <w:rFonts w:hint="eastAsia" w:ascii="宋体" w:hAnsi="宋体" w:cs="宋体"/>
          <w:sz w:val="28"/>
          <w:szCs w:val="28"/>
        </w:rPr>
        <w:br w:type="page"/>
      </w:r>
    </w:p>
    <w:p>
      <w:pPr>
        <w:numPr>
          <w:ilvl w:val="0"/>
          <w:numId w:val="0"/>
        </w:numPr>
        <w:adjustRightInd w:val="0"/>
        <w:snapToGrid w:val="0"/>
        <w:spacing w:line="580" w:lineRule="exact"/>
        <w:outlineLvl w:val="1"/>
        <w:rPr>
          <w:sz w:val="28"/>
          <w:szCs w:val="28"/>
        </w:rPr>
      </w:pPr>
      <w:r>
        <w:rPr>
          <w:rFonts w:hint="eastAsia" w:eastAsia="宋体"/>
          <w:sz w:val="28"/>
          <w:szCs w:val="28"/>
          <w:lang w:val="en-US" w:eastAsia="zh-CN"/>
        </w:rPr>
        <w:t>3.</w:t>
      </w:r>
      <w:bookmarkEnd w:id="112"/>
      <w:r>
        <w:rPr>
          <w:rFonts w:hint="eastAsia" w:eastAsia="宋体"/>
          <w:sz w:val="28"/>
          <w:szCs w:val="28"/>
          <w:lang w:val="en-US" w:eastAsia="zh-CN"/>
        </w:rPr>
        <w:t>类似活动相关证明及案例图</w:t>
      </w:r>
    </w:p>
    <w:p>
      <w:pPr>
        <w:rPr>
          <w:rFonts w:hint="eastAsia" w:eastAsia="宋体"/>
          <w:sz w:val="28"/>
          <w:szCs w:val="28"/>
          <w:lang w:val="en-US" w:eastAsia="zh-CN"/>
        </w:rPr>
      </w:pPr>
      <w:bookmarkStart w:id="113" w:name="_Toc120"/>
      <w:r>
        <w:rPr>
          <w:rFonts w:hint="eastAsia" w:eastAsia="宋体"/>
          <w:sz w:val="28"/>
          <w:szCs w:val="28"/>
          <w:lang w:val="en-US" w:eastAsia="zh-CN"/>
        </w:rPr>
        <w:br w:type="page"/>
      </w:r>
    </w:p>
    <w:p>
      <w:pPr>
        <w:numPr>
          <w:ilvl w:val="0"/>
          <w:numId w:val="0"/>
        </w:numPr>
        <w:adjustRightInd w:val="0"/>
        <w:snapToGrid w:val="0"/>
        <w:spacing w:line="580" w:lineRule="exact"/>
        <w:outlineLvl w:val="1"/>
        <w:rPr>
          <w:rFonts w:hint="default"/>
          <w:lang w:val="en-US"/>
        </w:rPr>
      </w:pPr>
      <w:r>
        <w:rPr>
          <w:rFonts w:hint="eastAsia" w:eastAsia="宋体"/>
          <w:sz w:val="28"/>
          <w:szCs w:val="28"/>
          <w:lang w:val="en-US" w:eastAsia="zh-CN"/>
        </w:rPr>
        <w:t>4.本次活动服务方案</w:t>
      </w:r>
      <w:bookmarkEnd w:id="113"/>
    </w:p>
    <w:p>
      <w:pPr>
        <w:rPr>
          <w:rFonts w:hint="eastAsia" w:eastAsia="宋体"/>
          <w:sz w:val="28"/>
          <w:szCs w:val="28"/>
          <w:lang w:val="en-US" w:eastAsia="zh-CN"/>
        </w:rPr>
      </w:pPr>
      <w:bookmarkStart w:id="114" w:name="_Toc17390"/>
      <w:r>
        <w:rPr>
          <w:rFonts w:hint="eastAsia" w:eastAsia="宋体"/>
          <w:sz w:val="28"/>
          <w:szCs w:val="28"/>
          <w:lang w:val="en-US" w:eastAsia="zh-CN"/>
        </w:rPr>
        <w:br w:type="page"/>
      </w:r>
    </w:p>
    <w:p>
      <w:pPr>
        <w:numPr>
          <w:ilvl w:val="0"/>
          <w:numId w:val="0"/>
        </w:numPr>
        <w:adjustRightInd w:val="0"/>
        <w:snapToGrid w:val="0"/>
        <w:spacing w:line="580" w:lineRule="exact"/>
        <w:outlineLvl w:val="1"/>
        <w:rPr>
          <w:rFonts w:hint="eastAsia" w:eastAsia="宋体"/>
          <w:sz w:val="28"/>
          <w:szCs w:val="28"/>
          <w:lang w:val="en-US" w:eastAsia="zh-CN"/>
        </w:rPr>
      </w:pPr>
      <w:r>
        <w:rPr>
          <w:rFonts w:hint="eastAsia" w:eastAsia="宋体"/>
          <w:sz w:val="28"/>
          <w:szCs w:val="28"/>
          <w:lang w:val="en-US" w:eastAsia="zh-CN"/>
        </w:rPr>
        <w:t>5.书面声明（格式）</w:t>
      </w:r>
      <w:bookmarkEnd w:id="114"/>
    </w:p>
    <w:p>
      <w:pPr>
        <w:pStyle w:val="3"/>
        <w:rPr>
          <w:sz w:val="24"/>
          <w:szCs w:val="24"/>
        </w:rPr>
      </w:pPr>
    </w:p>
    <w:p>
      <w:pPr>
        <w:spacing w:line="360" w:lineRule="auto"/>
        <w:jc w:val="left"/>
        <w:rPr>
          <w:sz w:val="24"/>
          <w:szCs w:val="24"/>
        </w:rPr>
      </w:pPr>
      <w:r>
        <w:rPr>
          <w:rFonts w:hint="eastAsia"/>
          <w:sz w:val="24"/>
          <w:szCs w:val="24"/>
        </w:rPr>
        <w:t xml:space="preserve">项目名称： </w:t>
      </w:r>
      <w:r>
        <w:rPr>
          <w:rFonts w:hint="eastAsia"/>
          <w:color w:val="000000"/>
          <w:sz w:val="24"/>
          <w:szCs w:val="24"/>
        </w:rPr>
        <w:t xml:space="preserve"> </w:t>
      </w:r>
      <w:r>
        <w:rPr>
          <w:rFonts w:hint="eastAsia" w:ascii="宋体" w:cs="宋体"/>
          <w:color w:val="000000"/>
          <w:sz w:val="24"/>
          <w:szCs w:val="24"/>
          <w:u w:val="single"/>
        </w:rPr>
        <w:t xml:space="preserve">   </w:t>
      </w:r>
      <w:r>
        <w:rPr>
          <w:rFonts w:hint="eastAsia" w:ascii="宋体" w:cs="宋体"/>
          <w:color w:val="000000"/>
          <w:sz w:val="24"/>
          <w:szCs w:val="24"/>
          <w:u w:val="single"/>
          <w:lang w:val="en-US" w:eastAsia="zh-CN"/>
        </w:rPr>
        <w:t xml:space="preserve">        </w:t>
      </w:r>
      <w:r>
        <w:rPr>
          <w:rFonts w:hint="eastAsia" w:ascii="宋体" w:cs="宋体"/>
          <w:color w:val="000000"/>
          <w:sz w:val="24"/>
          <w:szCs w:val="24"/>
          <w:u w:val="single"/>
        </w:rPr>
        <w:t xml:space="preserve">   </w:t>
      </w:r>
      <w:r>
        <w:rPr>
          <w:rFonts w:hint="eastAsia"/>
          <w:color w:val="000000"/>
          <w:sz w:val="24"/>
          <w:szCs w:val="24"/>
        </w:rPr>
        <w:t xml:space="preserve"> 项目 </w:t>
      </w:r>
      <w:r>
        <w:rPr>
          <w:rFonts w:hint="eastAsia"/>
          <w:sz w:val="24"/>
          <w:szCs w:val="24"/>
        </w:rPr>
        <w:t xml:space="preserve">                                          </w:t>
      </w:r>
    </w:p>
    <w:p>
      <w:pPr>
        <w:spacing w:line="360" w:lineRule="auto"/>
        <w:jc w:val="left"/>
        <w:rPr>
          <w:sz w:val="24"/>
          <w:szCs w:val="24"/>
        </w:rPr>
      </w:pPr>
    </w:p>
    <w:p>
      <w:pPr>
        <w:spacing w:line="360" w:lineRule="auto"/>
        <w:jc w:val="left"/>
        <w:rPr>
          <w:sz w:val="24"/>
          <w:szCs w:val="24"/>
        </w:rPr>
      </w:pPr>
      <w:r>
        <w:rPr>
          <w:rFonts w:hint="eastAsia"/>
          <w:sz w:val="24"/>
          <w:szCs w:val="24"/>
        </w:rPr>
        <w:t>致：</w:t>
      </w:r>
      <w:r>
        <w:rPr>
          <w:rFonts w:hint="eastAsia"/>
          <w:sz w:val="24"/>
          <w:szCs w:val="24"/>
          <w:u w:val="single"/>
        </w:rPr>
        <w:t xml:space="preserve"> </w:t>
      </w:r>
      <w:r>
        <w:rPr>
          <w:sz w:val="24"/>
          <w:szCs w:val="24"/>
          <w:u w:val="single"/>
        </w:rPr>
        <w:t xml:space="preserve"> </w:t>
      </w:r>
      <w:r>
        <w:rPr>
          <w:rFonts w:hint="eastAsia" w:ascii="宋体"/>
          <w:sz w:val="24"/>
          <w:szCs w:val="24"/>
          <w:u w:val="single"/>
        </w:rPr>
        <w:t xml:space="preserve"> </w:t>
      </w:r>
      <w:r>
        <w:rPr>
          <w:rFonts w:hint="eastAsia" w:ascii="宋体" w:cs="宋体"/>
          <w:sz w:val="24"/>
          <w:szCs w:val="24"/>
          <w:u w:val="single"/>
        </w:rPr>
        <w:t xml:space="preserve"> （采购人名称）</w:t>
      </w:r>
      <w:r>
        <w:rPr>
          <w:rFonts w:hint="eastAsia" w:ascii="宋体"/>
          <w:sz w:val="24"/>
          <w:szCs w:val="24"/>
          <w:u w:val="single"/>
        </w:rPr>
        <w:t xml:space="preserve">     </w:t>
      </w:r>
      <w:r>
        <w:rPr>
          <w:rFonts w:hint="eastAsia"/>
          <w:sz w:val="24"/>
          <w:szCs w:val="24"/>
        </w:rPr>
        <w:t xml:space="preserve"> ：</w:t>
      </w:r>
    </w:p>
    <w:p>
      <w:pPr>
        <w:spacing w:line="360" w:lineRule="auto"/>
        <w:jc w:val="left"/>
        <w:rPr>
          <w:sz w:val="24"/>
          <w:szCs w:val="24"/>
        </w:rPr>
      </w:pPr>
      <w:r>
        <w:rPr>
          <w:rFonts w:hint="eastAsia"/>
          <w:sz w:val="24"/>
          <w:szCs w:val="24"/>
        </w:rPr>
        <w:t xml:space="preserve">     </w:t>
      </w:r>
      <w:r>
        <w:rPr>
          <w:sz w:val="24"/>
          <w:szCs w:val="24"/>
        </w:rPr>
        <w:t xml:space="preserve"> </w:t>
      </w:r>
      <w:r>
        <w:rPr>
          <w:sz w:val="24"/>
          <w:szCs w:val="24"/>
          <w:u w:val="single"/>
        </w:rPr>
        <w:t xml:space="preserve"> </w:t>
      </w:r>
      <w:r>
        <w:rPr>
          <w:rFonts w:hint="eastAsia"/>
          <w:sz w:val="24"/>
          <w:szCs w:val="24"/>
          <w:u w:val="single"/>
        </w:rPr>
        <w:t>（供应商名称）</w:t>
      </w:r>
      <w:r>
        <w:rPr>
          <w:sz w:val="24"/>
          <w:szCs w:val="24"/>
          <w:u w:val="single"/>
        </w:rPr>
        <w:t xml:space="preserve">  </w:t>
      </w:r>
      <w:r>
        <w:rPr>
          <w:rFonts w:hint="eastAsia"/>
          <w:sz w:val="24"/>
          <w:szCs w:val="24"/>
        </w:rPr>
        <w:t xml:space="preserve"> 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spacing w:line="360" w:lineRule="auto"/>
        <w:jc w:val="left"/>
        <w:rPr>
          <w:sz w:val="24"/>
          <w:szCs w:val="24"/>
        </w:rPr>
      </w:pPr>
    </w:p>
    <w:p>
      <w:pPr>
        <w:spacing w:line="360" w:lineRule="auto"/>
        <w:jc w:val="left"/>
        <w:rPr>
          <w:sz w:val="24"/>
          <w:szCs w:val="24"/>
        </w:rPr>
      </w:pPr>
      <w:r>
        <w:rPr>
          <w:rFonts w:hint="eastAsia"/>
          <w:sz w:val="24"/>
          <w:szCs w:val="24"/>
        </w:rPr>
        <w:t>特此声明。</w:t>
      </w:r>
    </w:p>
    <w:p>
      <w:pPr>
        <w:spacing w:line="360" w:lineRule="auto"/>
        <w:jc w:val="right"/>
        <w:rPr>
          <w:sz w:val="24"/>
          <w:szCs w:val="24"/>
        </w:rPr>
      </w:pPr>
    </w:p>
    <w:p>
      <w:pPr>
        <w:spacing w:line="360" w:lineRule="auto"/>
        <w:jc w:val="right"/>
        <w:rPr>
          <w:sz w:val="24"/>
        </w:rPr>
      </w:pPr>
    </w:p>
    <w:p>
      <w:pPr>
        <w:spacing w:line="360" w:lineRule="auto"/>
        <w:jc w:val="right"/>
        <w:rPr>
          <w:sz w:val="24"/>
        </w:rPr>
      </w:pPr>
    </w:p>
    <w:p>
      <w:pPr>
        <w:spacing w:line="360" w:lineRule="auto"/>
        <w:jc w:val="right"/>
        <w:rPr>
          <w:sz w:val="24"/>
        </w:rPr>
      </w:pPr>
    </w:p>
    <w:p>
      <w:pPr>
        <w:spacing w:line="360" w:lineRule="auto"/>
        <w:jc w:val="right"/>
        <w:rPr>
          <w:rFonts w:hint="eastAsia" w:eastAsia="宋体"/>
          <w:sz w:val="24"/>
          <w:szCs w:val="24"/>
          <w:lang w:val="zh-CN"/>
        </w:rPr>
      </w:pPr>
      <w:r>
        <w:rPr>
          <w:rFonts w:hint="eastAsia" w:eastAsia="宋体"/>
          <w:sz w:val="24"/>
          <w:szCs w:val="24"/>
          <w:lang w:val="zh-CN"/>
        </w:rPr>
        <w:t>（投标人公章）</w:t>
      </w:r>
    </w:p>
    <w:p>
      <w:pPr>
        <w:spacing w:line="360" w:lineRule="auto"/>
        <w:jc w:val="right"/>
      </w:pPr>
      <w:r>
        <w:rPr>
          <w:rFonts w:hint="eastAsia" w:eastAsia="宋体"/>
          <w:sz w:val="24"/>
          <w:szCs w:val="24"/>
          <w:lang w:val="zh-CN"/>
        </w:rPr>
        <w:t>年   月   日</w:t>
      </w:r>
    </w:p>
    <w:p>
      <w:pPr>
        <w:pStyle w:val="8"/>
      </w:pPr>
    </w:p>
    <w:p>
      <w:pPr>
        <w:pStyle w:val="8"/>
      </w:pPr>
    </w:p>
    <w:p>
      <w:pPr>
        <w:pStyle w:val="8"/>
      </w:pPr>
    </w:p>
    <w:p>
      <w:pPr>
        <w:rPr>
          <w:rFonts w:hint="eastAsia"/>
          <w:sz w:val="28"/>
          <w:szCs w:val="28"/>
        </w:rPr>
      </w:pPr>
      <w:bookmarkStart w:id="115" w:name="_Toc17230"/>
      <w:r>
        <w:rPr>
          <w:rFonts w:hint="eastAsia"/>
          <w:sz w:val="28"/>
          <w:szCs w:val="28"/>
        </w:rPr>
        <w:br w:type="page"/>
      </w:r>
    </w:p>
    <w:p>
      <w:pPr>
        <w:adjustRightInd w:val="0"/>
        <w:snapToGrid w:val="0"/>
        <w:spacing w:line="580" w:lineRule="exact"/>
        <w:outlineLvl w:val="1"/>
        <w:rPr>
          <w:rFonts w:hint="default" w:ascii="Times New Roman" w:hAnsi="Times New Roman" w:cs="Times New Roman" w:eastAsiaTheme="minorEastAsia"/>
          <w:sz w:val="28"/>
          <w:szCs w:val="28"/>
        </w:rPr>
      </w:pPr>
      <w:r>
        <w:rPr>
          <w:rFonts w:hint="eastAsia" w:cs="Times New Roman" w:eastAsiaTheme="minorEastAsia"/>
          <w:sz w:val="28"/>
          <w:szCs w:val="28"/>
          <w:lang w:val="en-US" w:eastAsia="zh-CN"/>
        </w:rPr>
        <w:t>6</w:t>
      </w:r>
      <w:r>
        <w:rPr>
          <w:rFonts w:hint="eastAsia" w:ascii="Times New Roman" w:hAnsi="Times New Roman" w:cs="Times New Roman" w:eastAsiaTheme="minorEastAsia"/>
          <w:sz w:val="28"/>
          <w:szCs w:val="28"/>
          <w:lang w:val="en-US" w:eastAsia="zh-CN"/>
        </w:rPr>
        <w:t>.</w:t>
      </w:r>
      <w:r>
        <w:rPr>
          <w:rFonts w:hint="eastAsia" w:ascii="Times New Roman" w:hAnsi="Times New Roman" w:cs="Times New Roman" w:eastAsiaTheme="minorEastAsia"/>
          <w:sz w:val="28"/>
          <w:szCs w:val="28"/>
        </w:rPr>
        <w:t>依法缴纳税收和社会保障金的证明材料复印件；依法免税或不需要缴纳社会保障资金的供应商，应提供相应文件证明其依法免税或不需要缴纳社会保障资金</w:t>
      </w:r>
      <w:bookmarkEnd w:id="115"/>
    </w:p>
    <w:p>
      <w:pPr>
        <w:pStyle w:val="3"/>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rPr>
          <w:rFonts w:hint="eastAsia"/>
          <w:sz w:val="28"/>
          <w:szCs w:val="28"/>
        </w:rPr>
      </w:pPr>
      <w:bookmarkStart w:id="116" w:name="_Toc22924"/>
      <w:bookmarkStart w:id="117" w:name="_Toc4567"/>
      <w:r>
        <w:rPr>
          <w:rFonts w:hint="eastAsia"/>
          <w:sz w:val="28"/>
          <w:szCs w:val="28"/>
        </w:rPr>
        <w:br w:type="page"/>
      </w:r>
    </w:p>
    <w:p>
      <w:pPr>
        <w:adjustRightInd w:val="0"/>
        <w:snapToGrid w:val="0"/>
        <w:spacing w:line="580" w:lineRule="exact"/>
        <w:outlineLvl w:val="1"/>
        <w:rPr>
          <w:rFonts w:hint="eastAsia" w:cs="Times New Roman" w:eastAsiaTheme="minorEastAsia"/>
          <w:sz w:val="28"/>
          <w:szCs w:val="28"/>
          <w:lang w:val="en-US" w:eastAsia="zh-CN"/>
        </w:rPr>
      </w:pPr>
      <w:r>
        <w:rPr>
          <w:rFonts w:hint="eastAsia" w:cs="Times New Roman" w:eastAsiaTheme="minorEastAsia"/>
          <w:sz w:val="28"/>
          <w:szCs w:val="28"/>
          <w:lang w:val="en-US" w:eastAsia="zh-CN"/>
        </w:rPr>
        <w:t>7.投标人法定代表人证明书或授权委托函原件材料</w:t>
      </w:r>
      <w:bookmarkEnd w:id="116"/>
      <w:bookmarkEnd w:id="117"/>
    </w:p>
    <w:p>
      <w:pPr>
        <w:pStyle w:val="6"/>
        <w:numPr>
          <w:ilvl w:val="0"/>
          <w:numId w:val="0"/>
        </w:numPr>
        <w:jc w:val="both"/>
        <w:rPr>
          <w:rFonts w:hint="eastAsia" w:eastAsia="宋体"/>
          <w:color w:val="000000"/>
          <w:lang w:val="en-US" w:eastAsia="zh-CN"/>
        </w:rPr>
      </w:pPr>
      <w:r>
        <w:rPr>
          <w:rFonts w:hint="eastAsia" w:eastAsia="宋体"/>
          <w:color w:val="000000"/>
          <w:lang w:val="en-US" w:eastAsia="zh-CN"/>
        </w:rPr>
        <w:t>7.1法定代表人身份证明书</w:t>
      </w:r>
    </w:p>
    <w:p>
      <w:pPr>
        <w:adjustRightInd w:val="0"/>
        <w:snapToGrid w:val="0"/>
        <w:rPr>
          <w:rFonts w:eastAsia="微软雅黑"/>
          <w:sz w:val="24"/>
        </w:rPr>
      </w:pPr>
    </w:p>
    <w:p>
      <w:pPr>
        <w:widowControl/>
        <w:ind w:firstLine="480" w:firstLineChars="200"/>
        <w:jc w:val="center"/>
        <w:rPr>
          <w:rFonts w:eastAsia="微软雅黑"/>
          <w:sz w:val="24"/>
        </w:rPr>
      </w:pPr>
      <w:r>
        <w:rPr>
          <w:rFonts w:eastAsia="微软雅黑"/>
          <w:sz w:val="24"/>
        </w:rPr>
        <w:t>法定代表人身份证明书（格式）</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项目名称：</w:t>
      </w:r>
      <w:r>
        <w:rPr>
          <w:rFonts w:eastAsia="微软雅黑"/>
          <w:sz w:val="24"/>
          <w:u w:val="single"/>
        </w:rPr>
        <w:t xml:space="preserve">                                                </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致：</w:t>
      </w:r>
      <w:r>
        <w:rPr>
          <w:rFonts w:eastAsia="微软雅黑"/>
          <w:sz w:val="24"/>
          <w:u w:val="single"/>
        </w:rPr>
        <w:t xml:space="preserve">                     </w:t>
      </w:r>
      <w:r>
        <w:rPr>
          <w:rFonts w:eastAsia="微软雅黑"/>
          <w:sz w:val="24"/>
        </w:rPr>
        <w:t>（采购人）：</w:t>
      </w:r>
    </w:p>
    <w:p>
      <w:pPr>
        <w:tabs>
          <w:tab w:val="left" w:pos="6300"/>
        </w:tabs>
        <w:snapToGrid w:val="0"/>
        <w:spacing w:line="500" w:lineRule="exact"/>
        <w:ind w:firstLine="570"/>
        <w:rPr>
          <w:rFonts w:eastAsia="微软雅黑"/>
          <w:sz w:val="24"/>
        </w:rPr>
      </w:pPr>
      <w:r>
        <w:rPr>
          <w:rFonts w:eastAsia="微软雅黑"/>
          <w:sz w:val="24"/>
          <w:u w:val="single"/>
        </w:rPr>
        <w:t xml:space="preserve">        </w:t>
      </w:r>
      <w:r>
        <w:rPr>
          <w:rFonts w:eastAsia="微软雅黑"/>
          <w:sz w:val="24"/>
        </w:rPr>
        <w:t>（法定代表人姓名）在</w:t>
      </w:r>
      <w:r>
        <w:rPr>
          <w:rFonts w:eastAsia="微软雅黑"/>
          <w:sz w:val="24"/>
          <w:u w:val="single"/>
        </w:rPr>
        <w:t xml:space="preserve">                       </w:t>
      </w:r>
      <w:r>
        <w:rPr>
          <w:rFonts w:eastAsia="微软雅黑"/>
          <w:sz w:val="24"/>
        </w:rPr>
        <w:t>（供应商名称）任</w:t>
      </w:r>
      <w:r>
        <w:rPr>
          <w:rFonts w:eastAsia="微软雅黑"/>
          <w:sz w:val="24"/>
          <w:u w:val="single"/>
        </w:rPr>
        <w:t xml:space="preserve">    </w:t>
      </w:r>
      <w:r>
        <w:rPr>
          <w:rFonts w:eastAsia="微软雅黑"/>
          <w:sz w:val="24"/>
        </w:rPr>
        <w:t>（职务名称）职务，是（供应商名称）</w:t>
      </w:r>
      <w:r>
        <w:rPr>
          <w:rFonts w:eastAsia="微软雅黑"/>
          <w:sz w:val="24"/>
          <w:u w:val="single"/>
        </w:rPr>
        <w:t xml:space="preserve">              </w:t>
      </w:r>
      <w:r>
        <w:rPr>
          <w:rFonts w:eastAsia="微软雅黑"/>
          <w:sz w:val="24"/>
        </w:rPr>
        <w:t>的法定代表人。</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特此证明。</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 xml:space="preserve">                                             （投标人公章）</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 xml:space="preserve">                                             年   月   日</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（附：法定代表人身份证正反面复印件）</w:t>
      </w: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adjustRightInd w:val="0"/>
        <w:snapToGrid w:val="0"/>
        <w:ind w:firstLine="480" w:firstLineChars="200"/>
        <w:rPr>
          <w:rFonts w:eastAsia="微软雅黑"/>
          <w:sz w:val="24"/>
        </w:rPr>
      </w:pPr>
    </w:p>
    <w:p>
      <w:pPr>
        <w:pStyle w:val="7"/>
        <w:rPr>
          <w:rFonts w:ascii="Times New Roman" w:hAnsi="Times New Roman" w:eastAsia="微软雅黑"/>
        </w:rPr>
      </w:pPr>
    </w:p>
    <w:p>
      <w:pPr>
        <w:rPr>
          <w:rFonts w:eastAsia="微软雅黑"/>
          <w:sz w:val="24"/>
        </w:rPr>
      </w:pPr>
    </w:p>
    <w:p>
      <w:pPr>
        <w:pStyle w:val="7"/>
        <w:rPr>
          <w:rFonts w:ascii="Times New Roman" w:hAnsi="Times New Roman" w:eastAsia="微软雅黑"/>
        </w:rPr>
      </w:pPr>
    </w:p>
    <w:p>
      <w:pPr>
        <w:rPr>
          <w:rFonts w:hint="eastAsia" w:eastAsia="微软雅黑"/>
          <w:sz w:val="24"/>
        </w:rPr>
      </w:pPr>
      <w:r>
        <w:rPr>
          <w:rFonts w:hint="eastAsia" w:eastAsia="微软雅黑"/>
          <w:sz w:val="24"/>
        </w:rPr>
        <w:br w:type="page"/>
      </w:r>
    </w:p>
    <w:p>
      <w:pPr>
        <w:pStyle w:val="6"/>
        <w:numPr>
          <w:ilvl w:val="0"/>
          <w:numId w:val="0"/>
        </w:numPr>
        <w:jc w:val="both"/>
        <w:rPr>
          <w:rFonts w:hint="eastAsia" w:eastAsia="宋体"/>
          <w:color w:val="000000"/>
          <w:lang w:val="en-US" w:eastAsia="zh-CN"/>
        </w:rPr>
      </w:pPr>
      <w:r>
        <w:rPr>
          <w:rFonts w:hint="eastAsia" w:eastAsia="宋体"/>
          <w:color w:val="000000"/>
          <w:lang w:val="en-US" w:eastAsia="zh-CN"/>
        </w:rPr>
        <w:t>7.2法定代表人授权委托书</w:t>
      </w:r>
    </w:p>
    <w:p>
      <w:pPr>
        <w:rPr>
          <w:rFonts w:hint="eastAsia"/>
          <w:lang w:val="en-US" w:eastAsia="zh-CN"/>
        </w:rPr>
      </w:pPr>
    </w:p>
    <w:p>
      <w:pPr>
        <w:tabs>
          <w:tab w:val="left" w:pos="6300"/>
        </w:tabs>
        <w:snapToGrid w:val="0"/>
        <w:spacing w:line="500" w:lineRule="exact"/>
        <w:ind w:firstLine="570"/>
        <w:jc w:val="center"/>
        <w:rPr>
          <w:rFonts w:eastAsia="微软雅黑"/>
          <w:sz w:val="24"/>
        </w:rPr>
      </w:pPr>
      <w:r>
        <w:rPr>
          <w:rFonts w:eastAsia="微软雅黑"/>
          <w:sz w:val="24"/>
        </w:rPr>
        <w:t>法定代表人授权委托书（格式）</w:t>
      </w:r>
    </w:p>
    <w:p>
      <w:pPr>
        <w:tabs>
          <w:tab w:val="left" w:pos="6300"/>
        </w:tabs>
        <w:snapToGrid w:val="0"/>
        <w:spacing w:line="500" w:lineRule="exact"/>
        <w:ind w:firstLine="570"/>
        <w:rPr>
          <w:rFonts w:eastAsia="微软雅黑"/>
          <w:sz w:val="24"/>
        </w:rPr>
      </w:pPr>
      <w:r>
        <w:rPr>
          <w:rFonts w:eastAsia="微软雅黑"/>
          <w:sz w:val="24"/>
        </w:rPr>
        <w:t xml:space="preserve">    </w:t>
      </w:r>
    </w:p>
    <w:p>
      <w:pPr>
        <w:tabs>
          <w:tab w:val="left" w:pos="6300"/>
        </w:tabs>
        <w:snapToGrid w:val="0"/>
        <w:spacing w:line="500" w:lineRule="exact"/>
        <w:ind w:firstLine="480" w:firstLineChars="200"/>
        <w:rPr>
          <w:rFonts w:eastAsia="微软雅黑"/>
          <w:sz w:val="24"/>
        </w:rPr>
      </w:pPr>
      <w:r>
        <w:rPr>
          <w:rFonts w:eastAsia="微软雅黑"/>
          <w:sz w:val="24"/>
        </w:rPr>
        <w:t>项目名称：</w:t>
      </w:r>
      <w:r>
        <w:rPr>
          <w:rFonts w:eastAsia="微软雅黑"/>
          <w:sz w:val="24"/>
          <w:u w:val="single"/>
        </w:rPr>
        <w:t xml:space="preserve">                                                </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480" w:firstLineChars="200"/>
        <w:rPr>
          <w:rFonts w:eastAsia="微软雅黑"/>
          <w:sz w:val="24"/>
        </w:rPr>
      </w:pPr>
      <w:r>
        <w:rPr>
          <w:rFonts w:eastAsia="微软雅黑"/>
          <w:sz w:val="24"/>
        </w:rPr>
        <w:t>致：</w:t>
      </w:r>
      <w:r>
        <w:rPr>
          <w:rFonts w:eastAsia="微软雅黑"/>
          <w:sz w:val="24"/>
          <w:u w:val="single"/>
        </w:rPr>
        <w:t xml:space="preserve">                     </w:t>
      </w:r>
      <w:r>
        <w:rPr>
          <w:rFonts w:eastAsia="微软雅黑"/>
          <w:sz w:val="24"/>
        </w:rPr>
        <w:t>（采购人）：</w:t>
      </w:r>
    </w:p>
    <w:p>
      <w:pPr>
        <w:tabs>
          <w:tab w:val="left" w:pos="6300"/>
        </w:tabs>
        <w:snapToGrid w:val="0"/>
        <w:spacing w:line="500" w:lineRule="exact"/>
        <w:ind w:firstLine="480" w:firstLineChars="200"/>
        <w:rPr>
          <w:rFonts w:eastAsia="微软雅黑"/>
          <w:sz w:val="24"/>
        </w:rPr>
      </w:pPr>
      <w:r>
        <w:rPr>
          <w:rFonts w:eastAsia="微软雅黑"/>
          <w:sz w:val="24"/>
          <w:u w:val="single"/>
        </w:rPr>
        <w:t xml:space="preserve">            </w:t>
      </w:r>
      <w:r>
        <w:rPr>
          <w:rFonts w:eastAsia="微软雅黑"/>
          <w:sz w:val="24"/>
        </w:rPr>
        <w:t>（供应商法定代表人名称）是</w:t>
      </w:r>
      <w:r>
        <w:rPr>
          <w:rFonts w:eastAsia="微软雅黑"/>
          <w:sz w:val="24"/>
          <w:u w:val="single"/>
        </w:rPr>
        <w:t xml:space="preserve">                    </w:t>
      </w:r>
      <w:r>
        <w:rPr>
          <w:rFonts w:eastAsia="微软雅黑"/>
          <w:sz w:val="24"/>
        </w:rPr>
        <w:t>（供应商名称）的法定代表人，特授权</w:t>
      </w:r>
      <w:r>
        <w:rPr>
          <w:rFonts w:eastAsia="微软雅黑"/>
          <w:sz w:val="24"/>
          <w:u w:val="single"/>
        </w:rPr>
        <w:t xml:space="preserve">          </w:t>
      </w:r>
      <w:r>
        <w:rPr>
          <w:rFonts w:eastAsia="微软雅黑"/>
          <w:sz w:val="24"/>
        </w:rPr>
        <w:t>（被授权人姓名及身份证代码）代表我单位全权办理上述项目的投标、谈判、签约等具体工作，并签署全部有关文件、协议及合同。</w:t>
      </w:r>
    </w:p>
    <w:p>
      <w:pPr>
        <w:tabs>
          <w:tab w:val="left" w:pos="6300"/>
        </w:tabs>
        <w:snapToGrid w:val="0"/>
        <w:spacing w:line="500" w:lineRule="exact"/>
        <w:ind w:firstLine="480" w:firstLineChars="200"/>
        <w:rPr>
          <w:rFonts w:eastAsia="微软雅黑"/>
          <w:sz w:val="24"/>
        </w:rPr>
      </w:pPr>
      <w:r>
        <w:rPr>
          <w:rFonts w:eastAsia="微软雅黑"/>
          <w:sz w:val="24"/>
        </w:rPr>
        <w:t>我单位对被授权人的签字负全部责任。</w:t>
      </w:r>
    </w:p>
    <w:p>
      <w:pPr>
        <w:tabs>
          <w:tab w:val="left" w:pos="6300"/>
        </w:tabs>
        <w:snapToGrid w:val="0"/>
        <w:spacing w:line="500" w:lineRule="exact"/>
        <w:ind w:firstLine="480" w:firstLineChars="200"/>
        <w:rPr>
          <w:rFonts w:eastAsia="微软雅黑"/>
          <w:sz w:val="24"/>
        </w:rPr>
      </w:pPr>
      <w:r>
        <w:rPr>
          <w:rFonts w:eastAsia="微软雅黑"/>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r>
        <w:rPr>
          <w:rFonts w:eastAsia="微软雅黑"/>
          <w:sz w:val="24"/>
        </w:rPr>
        <w:t>被授权人：                                 投标人法定代表人：</w:t>
      </w:r>
    </w:p>
    <w:p>
      <w:pPr>
        <w:tabs>
          <w:tab w:val="left" w:pos="6300"/>
        </w:tabs>
        <w:snapToGrid w:val="0"/>
        <w:spacing w:line="500" w:lineRule="exact"/>
        <w:ind w:firstLine="570"/>
        <w:rPr>
          <w:rFonts w:eastAsia="微软雅黑"/>
          <w:sz w:val="24"/>
        </w:rPr>
      </w:pPr>
      <w:r>
        <w:rPr>
          <w:rFonts w:eastAsia="微软雅黑"/>
          <w:sz w:val="24"/>
        </w:rPr>
        <w:t>（签字或盖章）                                （签字或盖章）</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rPr>
          <w:rFonts w:eastAsia="微软雅黑"/>
          <w:sz w:val="24"/>
        </w:rPr>
      </w:pPr>
    </w:p>
    <w:p>
      <w:pPr>
        <w:tabs>
          <w:tab w:val="left" w:pos="6300"/>
        </w:tabs>
        <w:snapToGrid w:val="0"/>
        <w:spacing w:line="500" w:lineRule="exact"/>
        <w:ind w:firstLine="570"/>
        <w:outlineLvl w:val="1"/>
        <w:rPr>
          <w:rFonts w:eastAsia="微软雅黑"/>
          <w:sz w:val="24"/>
        </w:rPr>
      </w:pPr>
      <w:bookmarkStart w:id="118" w:name="_Toc621"/>
      <w:bookmarkStart w:id="119" w:name="_Toc27976"/>
      <w:r>
        <w:rPr>
          <w:rFonts w:eastAsia="微软雅黑"/>
          <w:sz w:val="24"/>
        </w:rPr>
        <w:t>（附：被授权人身份证正反面复印件）</w:t>
      </w:r>
      <w:bookmarkEnd w:id="118"/>
      <w:bookmarkEnd w:id="119"/>
    </w:p>
    <w:p>
      <w:pPr>
        <w:tabs>
          <w:tab w:val="left" w:pos="6300"/>
        </w:tabs>
        <w:snapToGrid w:val="0"/>
        <w:spacing w:line="500" w:lineRule="exact"/>
        <w:ind w:firstLine="570"/>
        <w:rPr>
          <w:rFonts w:eastAsia="微软雅黑"/>
          <w:sz w:val="24"/>
        </w:rPr>
      </w:pPr>
      <w:r>
        <w:rPr>
          <w:rFonts w:eastAsia="微软雅黑"/>
          <w:sz w:val="24"/>
        </w:rPr>
        <w:t xml:space="preserve">                                         </w:t>
      </w:r>
    </w:p>
    <w:p>
      <w:pPr>
        <w:tabs>
          <w:tab w:val="left" w:pos="6300"/>
        </w:tabs>
        <w:snapToGrid w:val="0"/>
        <w:spacing w:line="500" w:lineRule="exact"/>
        <w:ind w:firstLine="570"/>
        <w:rPr>
          <w:rFonts w:eastAsia="微软雅黑"/>
          <w:sz w:val="24"/>
        </w:rPr>
      </w:pPr>
    </w:p>
    <w:p>
      <w:pPr>
        <w:tabs>
          <w:tab w:val="left" w:pos="6300"/>
        </w:tabs>
        <w:snapToGrid w:val="0"/>
        <w:spacing w:line="500" w:lineRule="exact"/>
        <w:ind w:right="480" w:firstLine="570"/>
        <w:jc w:val="right"/>
        <w:rPr>
          <w:rFonts w:eastAsia="微软雅黑"/>
          <w:sz w:val="24"/>
        </w:rPr>
      </w:pPr>
      <w:r>
        <w:rPr>
          <w:rFonts w:eastAsia="微软雅黑"/>
          <w:sz w:val="24"/>
        </w:rPr>
        <w:t>（投标人公章）</w:t>
      </w:r>
    </w:p>
    <w:p>
      <w:pPr>
        <w:tabs>
          <w:tab w:val="left" w:pos="6300"/>
        </w:tabs>
        <w:snapToGrid w:val="0"/>
        <w:spacing w:line="500" w:lineRule="exact"/>
        <w:ind w:right="480" w:firstLine="570"/>
        <w:jc w:val="right"/>
        <w:rPr>
          <w:rFonts w:eastAsia="微软雅黑"/>
          <w:sz w:val="24"/>
        </w:rPr>
      </w:pPr>
      <w:r>
        <w:rPr>
          <w:rFonts w:eastAsia="微软雅黑"/>
          <w:sz w:val="24"/>
        </w:rPr>
        <w:t>年   月   日</w:t>
      </w:r>
    </w:p>
    <w:p>
      <w:pPr>
        <w:pStyle w:val="3"/>
      </w:pPr>
    </w:p>
    <w:p>
      <w:pPr>
        <w:pStyle w:val="8"/>
      </w:pPr>
    </w:p>
    <w:p>
      <w:pPr>
        <w:adjustRightInd w:val="0"/>
        <w:snapToGrid w:val="0"/>
        <w:spacing w:line="580" w:lineRule="exact"/>
        <w:ind w:firstLine="560" w:firstLineChars="200"/>
        <w:outlineLvl w:val="1"/>
      </w:pPr>
      <w:bookmarkStart w:id="120" w:name="_Toc4397"/>
      <w:bookmarkStart w:id="121" w:name="_Toc5517"/>
      <w:r>
        <w:rPr>
          <w:rFonts w:hint="eastAsia" w:ascii="Times New Roman" w:hAnsi="Times New Roman" w:cs="Times New Roman" w:eastAsiaTheme="minorEastAsia"/>
          <w:sz w:val="28"/>
          <w:szCs w:val="28"/>
        </w:rPr>
        <w:t>8.采购人要求提供的其他证明材</w:t>
      </w:r>
      <w:bookmarkEnd w:id="120"/>
      <w:r>
        <w:rPr>
          <w:rFonts w:hint="eastAsia" w:ascii="Times New Roman" w:hAnsi="Times New Roman" w:cs="Times New Roman" w:eastAsiaTheme="minorEastAsia"/>
          <w:sz w:val="28"/>
          <w:szCs w:val="28"/>
        </w:rPr>
        <w:t>料</w:t>
      </w:r>
      <w:bookmarkEnd w:id="52"/>
      <w:bookmarkEnd w:id="53"/>
      <w:bookmarkEnd w:id="54"/>
      <w:bookmarkEnd w:id="55"/>
      <w:bookmarkEnd w:id="65"/>
      <w:bookmarkEnd w:id="121"/>
    </w:p>
    <w:sectPr>
      <w:footerReference r:id="rId12" w:type="default"/>
      <w:footerReference r:id="rId13" w:type="even"/>
      <w:pgSz w:w="11906" w:h="16838"/>
      <w:pgMar w:top="1440" w:right="1588" w:bottom="1247"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9</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M6pebnPAAAABQEAAA8AAAAAAAAAAQAgAAAAOAAAAGRycy9kb3ducmV2LnhtbFBLAQIUABQAAAAI&#10;AIdO4kDlKBrZpwEAAEIDAAAOAAAAAAAAAAEAIAAAADQBAABkcnMvZTJvRG9jLnhtbFBLBQYAAAAA&#10;BgAGAFkBAABNBQ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20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4nS3qoAQAAQgMAAA4AAABkcnMv&#10;ZTJvRG9jLnhtbK1SS44TMRDdI3EHy3viTjRC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3idLeqgBAABCAwAADgAAAAAAAAABACAAAAA0AQAAZHJzL2Uyb0RvYy54bWxQSwUGAAAA&#10;AAYABgBZAQAATg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6"/>
      </w:rPr>
    </w:pPr>
    <w:r>
      <w:fldChar w:fldCharType="begin"/>
    </w:r>
    <w:r>
      <w:rPr>
        <w:rStyle w:val="16"/>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kYWRjZGZkM2E0ZDcxMWU4ZTU0NzhlNzAwZTEwMzMifQ=="/>
  </w:docVars>
  <w:rsids>
    <w:rsidRoot w:val="5FDE4143"/>
    <w:rsid w:val="00014AB2"/>
    <w:rsid w:val="00186CCF"/>
    <w:rsid w:val="001A413C"/>
    <w:rsid w:val="0033742F"/>
    <w:rsid w:val="004B2578"/>
    <w:rsid w:val="00700BE5"/>
    <w:rsid w:val="008E246B"/>
    <w:rsid w:val="00B20386"/>
    <w:rsid w:val="00C103D7"/>
    <w:rsid w:val="00FC0E16"/>
    <w:rsid w:val="00FE55A7"/>
    <w:rsid w:val="148E4CE7"/>
    <w:rsid w:val="199064B5"/>
    <w:rsid w:val="1EED4C48"/>
    <w:rsid w:val="26A70A8E"/>
    <w:rsid w:val="27082A3F"/>
    <w:rsid w:val="28AE5A00"/>
    <w:rsid w:val="324D1440"/>
    <w:rsid w:val="36E6490D"/>
    <w:rsid w:val="37E6BA6E"/>
    <w:rsid w:val="38C25EA0"/>
    <w:rsid w:val="3CC55926"/>
    <w:rsid w:val="3D78529D"/>
    <w:rsid w:val="3E925C5A"/>
    <w:rsid w:val="42AB2199"/>
    <w:rsid w:val="432542A2"/>
    <w:rsid w:val="51F8604A"/>
    <w:rsid w:val="5EDF7FA5"/>
    <w:rsid w:val="5EE5968C"/>
    <w:rsid w:val="5FDE4143"/>
    <w:rsid w:val="6ED934BE"/>
    <w:rsid w:val="796761B3"/>
    <w:rsid w:val="7F1F4922"/>
    <w:rsid w:val="7FF5824E"/>
    <w:rsid w:val="C7EE6A41"/>
    <w:rsid w:val="EAFFDC8E"/>
    <w:rsid w:val="EF660FB9"/>
    <w:rsid w:val="F09F5066"/>
    <w:rsid w:val="F7DFA221"/>
    <w:rsid w:val="F957F0AB"/>
    <w:rsid w:val="FBBF0F4D"/>
    <w:rsid w:val="FDF1939A"/>
    <w:rsid w:val="FDF856DB"/>
    <w:rsid w:val="FEBFC665"/>
    <w:rsid w:val="FFDE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qFormat/>
    <w:uiPriority w:val="9"/>
    <w:pPr>
      <w:keepNext/>
      <w:keepLines/>
      <w:adjustRightInd w:val="0"/>
      <w:snapToGrid w:val="0"/>
      <w:spacing w:line="360" w:lineRule="auto"/>
      <w:outlineLvl w:val="1"/>
    </w:pPr>
    <w:rPr>
      <w:rFonts w:ascii="宋体" w:hAnsi="宋体" w:eastAsia="Calibri"/>
      <w:sz w:val="28"/>
      <w:szCs w:val="20"/>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customStyle="1" w:styleId="4">
    <w:name w:val="默认"/>
    <w:qFormat/>
    <w:uiPriority w:val="99"/>
    <w:rPr>
      <w:rFonts w:ascii="Times New Roman" w:hAnsi="Times New Roman" w:eastAsia="宋体" w:cs="Times New Roman"/>
      <w:color w:val="000000"/>
      <w:sz w:val="22"/>
      <w:szCs w:val="22"/>
      <w:lang w:val="en-US" w:eastAsia="zh-CN" w:bidi="ar-SA"/>
    </w:rPr>
  </w:style>
  <w:style w:type="paragraph" w:styleId="7">
    <w:name w:val="Normal Indent"/>
    <w:basedOn w:val="1"/>
    <w:next w:val="1"/>
    <w:qFormat/>
    <w:uiPriority w:val="0"/>
    <w:pPr>
      <w:adjustRightInd w:val="0"/>
      <w:snapToGrid w:val="0"/>
      <w:spacing w:line="360" w:lineRule="auto"/>
      <w:ind w:firstLine="420"/>
    </w:pPr>
    <w:rPr>
      <w:rFonts w:ascii="Calibri" w:hAnsi="Calibri" w:eastAsia="Calibri"/>
      <w:sz w:val="24"/>
      <w:szCs w:val="20"/>
    </w:rPr>
  </w:style>
  <w:style w:type="paragraph" w:styleId="8">
    <w:name w:val="Body Text Indent"/>
    <w:basedOn w:val="1"/>
    <w:qFormat/>
    <w:uiPriority w:val="0"/>
    <w:pPr>
      <w:ind w:left="1" w:hanging="1"/>
    </w:pPr>
    <w:rPr>
      <w:rFonts w:ascii="仿宋_GB2312" w:eastAsia="仿宋_GB2312"/>
      <w:sz w:val="32"/>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rFonts w:cs="Times New Roman"/>
      <w:kern w:val="0"/>
      <w:sz w:val="24"/>
    </w:rPr>
  </w:style>
  <w:style w:type="character" w:styleId="16">
    <w:name w:val="page number"/>
    <w:qFormat/>
    <w:uiPriority w:val="0"/>
  </w:style>
  <w:style w:type="character" w:styleId="17">
    <w:name w:val="Hyperlink"/>
    <w:basedOn w:val="15"/>
    <w:qFormat/>
    <w:uiPriority w:val="0"/>
    <w:rPr>
      <w:color w:val="0000FF"/>
      <w:u w:val="single"/>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图例"/>
    <w:basedOn w:val="1"/>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7053</Words>
  <Characters>7300</Characters>
  <Lines>71</Lines>
  <Paragraphs>20</Paragraphs>
  <TotalTime>19</TotalTime>
  <ScaleCrop>false</ScaleCrop>
  <LinksUpToDate>false</LinksUpToDate>
  <CharactersWithSpaces>8271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2022-08-18T06:18:00Z</dcterms:created>
  <dc:creator>太阳花</dc:creator>
  <cp:lastModifiedBy>guest</cp:lastModifiedBy>
  <cp:lastPrinted>2022-09-26T22:43:00Z</cp:lastPrinted>
  <dcterms:modified xsi:type="dcterms:W3CDTF">2022-09-27T10:36:20Z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4106F88179B34EC7B2B3222A9581AA92</vt:lpwstr>
  </property>
</Properties>
</file>