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pageBreakBefore w:val="0"/>
        <w:kinsoku/>
        <w:overflowPunct/>
        <w:topLinePunct w:val="0"/>
        <w:autoSpaceDN/>
        <w:bidi w:val="0"/>
        <w:spacing w:line="360" w:lineRule="auto"/>
        <w:rPr>
          <w:rFonts w:hint="eastAsia" w:ascii="宋体" w:hAnsi="宋体" w:eastAsia="宋体" w:cs="宋体"/>
          <w:color w:val="auto"/>
          <w:sz w:val="44"/>
          <w:szCs w:val="44"/>
          <w:u w:val="none"/>
          <w:lang w:eastAsia="zh-CN"/>
        </w:rPr>
      </w:pPr>
    </w:p>
    <w:p>
      <w:pPr>
        <w:pStyle w:val="21"/>
        <w:pageBreakBefore w:val="0"/>
        <w:kinsoku/>
        <w:overflowPunct/>
        <w:topLinePunct w:val="0"/>
        <w:autoSpaceDN/>
        <w:bidi w:val="0"/>
        <w:spacing w:line="360" w:lineRule="auto"/>
        <w:rPr>
          <w:rFonts w:hint="eastAsia" w:ascii="宋体" w:hAnsi="宋体" w:eastAsia="宋体" w:cs="宋体"/>
          <w:color w:val="auto"/>
          <w:sz w:val="44"/>
          <w:szCs w:val="44"/>
          <w:u w:val="none"/>
          <w:lang w:eastAsia="zh-CN"/>
        </w:rPr>
      </w:pPr>
    </w:p>
    <w:p>
      <w:pPr>
        <w:pStyle w:val="21"/>
        <w:pageBreakBefore w:val="0"/>
        <w:kinsoku/>
        <w:overflowPunct/>
        <w:topLinePunct w:val="0"/>
        <w:autoSpaceDN/>
        <w:bidi w:val="0"/>
        <w:spacing w:line="360" w:lineRule="auto"/>
        <w:jc w:val="center"/>
        <w:outlineLvl w:val="0"/>
        <w:rPr>
          <w:rFonts w:hint="eastAsia" w:ascii="宋体" w:hAnsi="宋体" w:eastAsia="宋体" w:cs="宋体"/>
          <w:color w:val="auto"/>
          <w:kern w:val="0"/>
          <w:sz w:val="52"/>
          <w:szCs w:val="52"/>
          <w:u w:val="none"/>
          <w:lang w:val="en-US" w:eastAsia="zh-CN" w:bidi="ar-SA"/>
        </w:rPr>
      </w:pPr>
      <w:r>
        <w:rPr>
          <w:rFonts w:hint="eastAsia" w:ascii="宋体" w:hAnsi="宋体" w:cs="宋体"/>
          <w:color w:val="auto"/>
          <w:kern w:val="0"/>
          <w:sz w:val="52"/>
          <w:szCs w:val="52"/>
          <w:u w:val="none"/>
          <w:lang w:val="en-US" w:eastAsia="zh-CN" w:bidi="ar-SA"/>
        </w:rPr>
        <w:t>项目名称：</w:t>
      </w:r>
      <w:r>
        <w:rPr>
          <w:rFonts w:hint="eastAsia" w:ascii="宋体" w:hAnsi="宋体" w:eastAsia="宋体" w:cs="宋体"/>
          <w:color w:val="auto"/>
          <w:kern w:val="0"/>
          <w:sz w:val="52"/>
          <w:szCs w:val="52"/>
          <w:u w:val="none"/>
          <w:lang w:val="en-US" w:eastAsia="zh-CN" w:bidi="ar-SA"/>
        </w:rPr>
        <w:t>重庆国际人才交流大会</w:t>
      </w:r>
    </w:p>
    <w:p>
      <w:pPr>
        <w:pStyle w:val="21"/>
        <w:pageBreakBefore w:val="0"/>
        <w:kinsoku/>
        <w:overflowPunct/>
        <w:topLinePunct w:val="0"/>
        <w:autoSpaceDN/>
        <w:bidi w:val="0"/>
        <w:spacing w:line="360" w:lineRule="auto"/>
        <w:jc w:val="center"/>
        <w:outlineLvl w:val="0"/>
        <w:rPr>
          <w:rFonts w:hint="default" w:ascii="宋体" w:hAnsi="宋体" w:eastAsia="宋体" w:cs="宋体"/>
          <w:color w:val="auto"/>
          <w:kern w:val="0"/>
          <w:sz w:val="72"/>
          <w:szCs w:val="72"/>
          <w:u w:val="none"/>
          <w:lang w:val="en-US" w:eastAsia="zh-CN" w:bidi="ar-SA"/>
        </w:rPr>
      </w:pPr>
      <w:r>
        <w:rPr>
          <w:rFonts w:hint="eastAsia" w:ascii="宋体" w:hAnsi="宋体" w:eastAsia="宋体" w:cs="宋体"/>
          <w:color w:val="auto"/>
          <w:kern w:val="0"/>
          <w:sz w:val="52"/>
          <w:szCs w:val="52"/>
          <w:u w:val="none"/>
          <w:lang w:val="en-US" w:eastAsia="zh-CN" w:bidi="ar-SA"/>
        </w:rPr>
        <w:t>人才创新创业服务展项目</w:t>
      </w:r>
    </w:p>
    <w:p>
      <w:pPr>
        <w:pageBreakBefore w:val="0"/>
        <w:kinsoku/>
        <w:overflowPunct/>
        <w:topLinePunct w:val="0"/>
        <w:autoSpaceDN/>
        <w:bidi w:val="0"/>
        <w:spacing w:line="360" w:lineRule="auto"/>
        <w:rPr>
          <w:rFonts w:hint="eastAsia" w:ascii="宋体" w:hAnsi="宋体" w:eastAsia="宋体" w:cs="宋体"/>
          <w:color w:val="auto"/>
          <w:sz w:val="36"/>
          <w:szCs w:val="36"/>
        </w:rPr>
      </w:pPr>
    </w:p>
    <w:p>
      <w:pPr>
        <w:pStyle w:val="22"/>
        <w:pageBreakBefore w:val="0"/>
        <w:kinsoku/>
        <w:overflowPunct/>
        <w:topLinePunct w:val="0"/>
        <w:autoSpaceDN/>
        <w:bidi w:val="0"/>
        <w:spacing w:line="360" w:lineRule="auto"/>
        <w:rPr>
          <w:rFonts w:hint="eastAsia"/>
          <w:color w:val="auto"/>
        </w:rPr>
      </w:pPr>
    </w:p>
    <w:p>
      <w:pPr>
        <w:pageBreakBefore w:val="0"/>
        <w:kinsoku/>
        <w:overflowPunct/>
        <w:topLinePunct w:val="0"/>
        <w:autoSpaceDN/>
        <w:bidi w:val="0"/>
        <w:spacing w:line="360" w:lineRule="auto"/>
        <w:jc w:val="center"/>
        <w:outlineLvl w:val="0"/>
        <w:rPr>
          <w:rFonts w:hint="eastAsia"/>
          <w:color w:val="auto"/>
          <w:sz w:val="36"/>
          <w:szCs w:val="36"/>
          <w:lang w:eastAsia="zh-CN"/>
        </w:rPr>
      </w:pPr>
      <w:bookmarkStart w:id="0" w:name="_Toc22677"/>
      <w:bookmarkStart w:id="1" w:name="_Toc18701"/>
      <w:bookmarkStart w:id="2" w:name="_Toc19000"/>
      <w:bookmarkStart w:id="3" w:name="_Toc29044"/>
      <w:r>
        <w:rPr>
          <w:rFonts w:hint="eastAsia" w:ascii="宋体" w:hAnsi="宋体" w:eastAsia="宋体" w:cs="宋体"/>
          <w:color w:val="auto"/>
          <w:kern w:val="0"/>
          <w:sz w:val="96"/>
          <w:szCs w:val="96"/>
          <w:u w:val="none"/>
          <w:lang w:val="en-US" w:eastAsia="zh-CN" w:bidi="ar-SA"/>
        </w:rPr>
        <w:t>竞争性比选</w:t>
      </w:r>
      <w:bookmarkEnd w:id="0"/>
      <w:bookmarkEnd w:id="1"/>
      <w:bookmarkEnd w:id="2"/>
      <w:bookmarkEnd w:id="3"/>
      <w:r>
        <w:rPr>
          <w:rFonts w:hint="eastAsia" w:ascii="宋体" w:hAnsi="宋体" w:eastAsia="宋体" w:cs="宋体"/>
          <w:color w:val="auto"/>
          <w:kern w:val="0"/>
          <w:sz w:val="96"/>
          <w:szCs w:val="96"/>
          <w:u w:val="none"/>
          <w:lang w:val="en-US" w:eastAsia="zh-CN" w:bidi="ar-SA"/>
        </w:rPr>
        <w:t>文件</w:t>
      </w:r>
    </w:p>
    <w:p>
      <w:pPr>
        <w:pStyle w:val="9"/>
        <w:pageBreakBefore w:val="0"/>
        <w:kinsoku/>
        <w:overflowPunct/>
        <w:topLinePunct w:val="0"/>
        <w:autoSpaceDN/>
        <w:bidi w:val="0"/>
        <w:spacing w:line="360" w:lineRule="auto"/>
        <w:rPr>
          <w:rFonts w:hint="eastAsia" w:ascii="宋体" w:hAnsi="宋体" w:eastAsia="宋体" w:cs="宋体"/>
          <w:color w:val="auto"/>
          <w:sz w:val="36"/>
          <w:szCs w:val="36"/>
          <w:lang w:eastAsia="zh-CN"/>
        </w:rPr>
      </w:pPr>
    </w:p>
    <w:p>
      <w:pPr>
        <w:pStyle w:val="28"/>
        <w:pageBreakBefore w:val="0"/>
        <w:kinsoku/>
        <w:overflowPunct/>
        <w:topLinePunct w:val="0"/>
        <w:autoSpaceDN/>
        <w:bidi w:val="0"/>
        <w:spacing w:line="360" w:lineRule="auto"/>
        <w:rPr>
          <w:rFonts w:hint="eastAsia" w:ascii="宋体" w:hAnsi="宋体" w:eastAsia="宋体" w:cs="宋体"/>
          <w:color w:val="auto"/>
          <w:sz w:val="36"/>
          <w:szCs w:val="36"/>
          <w:lang w:eastAsia="zh-CN"/>
        </w:rPr>
      </w:pPr>
    </w:p>
    <w:p>
      <w:pPr>
        <w:pStyle w:val="28"/>
        <w:pageBreakBefore w:val="0"/>
        <w:kinsoku/>
        <w:overflowPunct/>
        <w:topLinePunct w:val="0"/>
        <w:autoSpaceDN/>
        <w:bidi w:val="0"/>
        <w:spacing w:line="360" w:lineRule="auto"/>
        <w:rPr>
          <w:rFonts w:hint="eastAsia" w:ascii="宋体" w:hAnsi="宋体" w:eastAsia="宋体" w:cs="宋体"/>
          <w:color w:val="auto"/>
          <w:sz w:val="36"/>
          <w:szCs w:val="36"/>
          <w:lang w:eastAsia="zh-CN"/>
        </w:rPr>
      </w:pPr>
    </w:p>
    <w:p>
      <w:pPr>
        <w:pStyle w:val="29"/>
        <w:pageBreakBefore w:val="0"/>
        <w:kinsoku/>
        <w:overflowPunct/>
        <w:topLinePunct w:val="0"/>
        <w:autoSpaceDN/>
        <w:bidi w:val="0"/>
        <w:spacing w:line="360" w:lineRule="auto"/>
        <w:rPr>
          <w:rFonts w:hint="eastAsia"/>
          <w:color w:val="auto"/>
          <w:lang w:eastAsia="zh-CN"/>
        </w:rPr>
      </w:pPr>
    </w:p>
    <w:p>
      <w:pPr>
        <w:pStyle w:val="5"/>
        <w:pageBreakBefore w:val="0"/>
        <w:kinsoku/>
        <w:overflowPunct/>
        <w:topLinePunct w:val="0"/>
        <w:autoSpaceDN/>
        <w:bidi w:val="0"/>
        <w:spacing w:line="360" w:lineRule="auto"/>
        <w:jc w:val="center"/>
        <w:outlineLvl w:val="0"/>
        <w:rPr>
          <w:rFonts w:hint="eastAsia" w:ascii="宋体" w:hAnsi="宋体" w:eastAsia="宋体" w:cs="宋体"/>
          <w:b w:val="0"/>
          <w:bCs w:val="0"/>
          <w:color w:val="auto"/>
          <w:kern w:val="0"/>
          <w:sz w:val="44"/>
          <w:szCs w:val="44"/>
          <w:lang w:eastAsia="zh-CN"/>
        </w:rPr>
      </w:pPr>
      <w:bookmarkStart w:id="4" w:name="_Toc8520"/>
      <w:bookmarkStart w:id="5" w:name="_Toc24909"/>
      <w:bookmarkStart w:id="6" w:name="_Toc5908"/>
      <w:bookmarkStart w:id="7" w:name="_Toc21837"/>
      <w:bookmarkStart w:id="8" w:name="_Toc19479"/>
      <w:r>
        <w:rPr>
          <w:rFonts w:hint="eastAsia" w:ascii="宋体" w:hAnsi="宋体" w:eastAsia="宋体" w:cs="宋体"/>
          <w:b w:val="0"/>
          <w:bCs w:val="0"/>
          <w:color w:val="auto"/>
          <w:kern w:val="0"/>
          <w:sz w:val="44"/>
          <w:szCs w:val="44"/>
          <w:lang w:val="en-US" w:eastAsia="zh-CN"/>
        </w:rPr>
        <w:t>采购人</w:t>
      </w:r>
      <w:r>
        <w:rPr>
          <w:rFonts w:hint="eastAsia" w:ascii="宋体" w:hAnsi="宋体" w:eastAsia="宋体" w:cs="宋体"/>
          <w:b w:val="0"/>
          <w:bCs w:val="0"/>
          <w:color w:val="auto"/>
          <w:kern w:val="0"/>
          <w:sz w:val="44"/>
          <w:szCs w:val="44"/>
        </w:rPr>
        <w:t>：</w:t>
      </w:r>
      <w:bookmarkEnd w:id="4"/>
      <w:bookmarkEnd w:id="5"/>
      <w:bookmarkEnd w:id="6"/>
      <w:bookmarkEnd w:id="7"/>
      <w:bookmarkEnd w:id="8"/>
      <w:r>
        <w:rPr>
          <w:rFonts w:hint="eastAsia" w:ascii="宋体" w:hAnsi="宋体" w:eastAsia="宋体" w:cs="宋体"/>
          <w:b w:val="0"/>
          <w:bCs w:val="0"/>
          <w:color w:val="auto"/>
          <w:kern w:val="0"/>
          <w:sz w:val="44"/>
          <w:szCs w:val="44"/>
          <w:lang w:eastAsia="zh-CN"/>
        </w:rPr>
        <w:t>重庆市招商投资促进局</w:t>
      </w:r>
    </w:p>
    <w:p>
      <w:pPr>
        <w:pStyle w:val="5"/>
        <w:pageBreakBefore w:val="0"/>
        <w:kinsoku/>
        <w:overflowPunct/>
        <w:topLinePunct w:val="0"/>
        <w:autoSpaceDN/>
        <w:bidi w:val="0"/>
        <w:spacing w:line="360" w:lineRule="auto"/>
        <w:jc w:val="center"/>
        <w:outlineLvl w:val="0"/>
        <w:rPr>
          <w:rFonts w:hint="eastAsia" w:ascii="宋体" w:hAnsi="宋体" w:eastAsia="宋体" w:cs="宋体"/>
          <w:b w:val="0"/>
          <w:bCs w:val="0"/>
          <w:color w:val="auto"/>
          <w:kern w:val="0"/>
          <w:sz w:val="44"/>
          <w:szCs w:val="44"/>
        </w:rPr>
      </w:pPr>
      <w:bookmarkStart w:id="9" w:name="_Toc18507"/>
      <w:bookmarkStart w:id="10" w:name="_Toc485"/>
      <w:bookmarkStart w:id="11" w:name="_Toc17608"/>
      <w:bookmarkStart w:id="12" w:name="_Toc2639"/>
      <w:bookmarkStart w:id="13" w:name="_Toc2131"/>
      <w:r>
        <w:rPr>
          <w:rFonts w:hint="eastAsia" w:ascii="宋体" w:hAnsi="宋体" w:eastAsia="宋体" w:cs="宋体"/>
          <w:b w:val="0"/>
          <w:bCs w:val="0"/>
          <w:color w:val="auto"/>
          <w:kern w:val="0"/>
          <w:sz w:val="44"/>
          <w:szCs w:val="44"/>
          <w:lang w:val="en-US" w:eastAsia="zh-CN"/>
        </w:rPr>
        <w:t>采购</w:t>
      </w:r>
      <w:r>
        <w:rPr>
          <w:rFonts w:hint="eastAsia" w:ascii="宋体" w:hAnsi="宋体" w:eastAsia="宋体" w:cs="宋体"/>
          <w:b w:val="0"/>
          <w:bCs w:val="0"/>
          <w:color w:val="auto"/>
          <w:kern w:val="0"/>
          <w:sz w:val="44"/>
          <w:szCs w:val="44"/>
        </w:rPr>
        <w:t>代理机构：重庆辰名工程管理有限公司</w:t>
      </w:r>
      <w:bookmarkEnd w:id="9"/>
      <w:bookmarkEnd w:id="10"/>
      <w:bookmarkEnd w:id="11"/>
      <w:bookmarkEnd w:id="12"/>
      <w:bookmarkEnd w:id="13"/>
    </w:p>
    <w:p>
      <w:pPr>
        <w:pStyle w:val="5"/>
        <w:pageBreakBefore w:val="0"/>
        <w:kinsoku/>
        <w:overflowPunct/>
        <w:topLinePunct w:val="0"/>
        <w:autoSpaceDN/>
        <w:bidi w:val="0"/>
        <w:spacing w:line="360" w:lineRule="auto"/>
        <w:jc w:val="center"/>
        <w:outlineLvl w:val="9"/>
        <w:rPr>
          <w:rFonts w:hint="eastAsia" w:ascii="宋体" w:hAnsi="宋体" w:eastAsia="宋体" w:cs="宋体"/>
          <w:b w:val="0"/>
          <w:bCs w:val="0"/>
          <w:color w:val="auto"/>
          <w:kern w:val="0"/>
          <w:sz w:val="44"/>
          <w:szCs w:val="44"/>
        </w:rPr>
      </w:pPr>
    </w:p>
    <w:p>
      <w:pPr>
        <w:pStyle w:val="5"/>
        <w:pageBreakBefore w:val="0"/>
        <w:kinsoku/>
        <w:overflowPunct/>
        <w:topLinePunct w:val="0"/>
        <w:autoSpaceDN/>
        <w:bidi w:val="0"/>
        <w:spacing w:line="360" w:lineRule="auto"/>
        <w:jc w:val="center"/>
        <w:outlineLvl w:val="0"/>
        <w:rPr>
          <w:rFonts w:hint="default" w:ascii="宋体" w:hAnsi="宋体" w:eastAsia="宋体" w:cs="宋体"/>
          <w:color w:val="auto"/>
          <w:sz w:val="44"/>
          <w:szCs w:val="44"/>
          <w:lang w:val="en-US"/>
        </w:rPr>
        <w:sectPr>
          <w:pgSz w:w="11907" w:h="16840"/>
          <w:pgMar w:top="1134" w:right="1134" w:bottom="1134" w:left="1134" w:header="851" w:footer="992" w:gutter="0"/>
          <w:pgNumType w:fmt="numberInDash" w:start="1"/>
          <w:cols w:space="720" w:num="1"/>
          <w:rtlGutter w:val="0"/>
          <w:docGrid w:linePitch="380" w:charSpace="0"/>
        </w:sectPr>
      </w:pPr>
      <w:bookmarkStart w:id="14" w:name="_Toc580"/>
      <w:bookmarkStart w:id="15" w:name="_Toc24812"/>
      <w:bookmarkStart w:id="16" w:name="_Toc7959"/>
      <w:bookmarkStart w:id="17" w:name="_Toc24075"/>
      <w:bookmarkStart w:id="18" w:name="_Toc25564"/>
      <w:r>
        <w:rPr>
          <w:rFonts w:hint="eastAsia" w:ascii="宋体" w:hAnsi="宋体" w:eastAsia="宋体" w:cs="宋体"/>
          <w:b w:val="0"/>
          <w:bCs w:val="0"/>
          <w:color w:val="auto"/>
          <w:kern w:val="0"/>
          <w:sz w:val="44"/>
          <w:szCs w:val="44"/>
        </w:rPr>
        <w:t>日期：2023年</w:t>
      </w:r>
      <w:r>
        <w:rPr>
          <w:rFonts w:hint="eastAsia" w:ascii="宋体" w:hAnsi="宋体" w:eastAsia="宋体" w:cs="宋体"/>
          <w:b w:val="0"/>
          <w:bCs w:val="0"/>
          <w:color w:val="auto"/>
          <w:kern w:val="0"/>
          <w:sz w:val="44"/>
          <w:szCs w:val="44"/>
          <w:lang w:val="en-US" w:eastAsia="zh-CN"/>
        </w:rPr>
        <w:t>11</w:t>
      </w:r>
      <w:r>
        <w:rPr>
          <w:rFonts w:hint="eastAsia" w:ascii="宋体" w:hAnsi="宋体" w:eastAsia="宋体" w:cs="宋体"/>
          <w:b w:val="0"/>
          <w:bCs w:val="0"/>
          <w:color w:val="auto"/>
          <w:kern w:val="0"/>
          <w:sz w:val="44"/>
          <w:szCs w:val="44"/>
        </w:rPr>
        <w:t>月</w:t>
      </w:r>
      <w:bookmarkEnd w:id="14"/>
      <w:bookmarkEnd w:id="15"/>
      <w:bookmarkEnd w:id="16"/>
      <w:bookmarkEnd w:id="17"/>
      <w:bookmarkEnd w:id="18"/>
    </w:p>
    <w:p>
      <w:pPr>
        <w:pageBreakBefore w:val="0"/>
        <w:kinsoku/>
        <w:overflowPunct/>
        <w:topLinePunct w:val="0"/>
        <w:autoSpaceDN/>
        <w:bidi w:val="0"/>
        <w:spacing w:before="0" w:beforeLines="0" w:after="0" w:afterLines="0" w:line="360" w:lineRule="auto"/>
        <w:ind w:left="0" w:leftChars="0" w:right="0" w:rightChars="0" w:firstLine="0" w:firstLineChars="0"/>
        <w:jc w:val="center"/>
        <w:rPr>
          <w:rFonts w:ascii="宋体" w:hAnsi="宋体" w:eastAsia="宋体"/>
          <w:color w:val="auto"/>
          <w:sz w:val="21"/>
        </w:rPr>
      </w:pPr>
      <w:bookmarkStart w:id="19" w:name="_Toc11641050"/>
      <w:bookmarkStart w:id="20" w:name="_Toc12789052"/>
      <w:bookmarkStart w:id="21" w:name="_Toc30654"/>
      <w:bookmarkStart w:id="22" w:name="_Toc18692"/>
    </w:p>
    <w:p>
      <w:pPr>
        <w:pageBreakBefore w:val="0"/>
        <w:kinsoku/>
        <w:overflowPunct/>
        <w:topLinePunct w:val="0"/>
        <w:autoSpaceDN/>
        <w:bidi w:val="0"/>
        <w:spacing w:before="0" w:beforeLines="0" w:after="0" w:afterLines="0" w:line="360" w:lineRule="auto"/>
        <w:ind w:left="0" w:leftChars="0" w:right="0" w:rightChars="0" w:firstLine="0" w:firstLineChars="0"/>
        <w:jc w:val="center"/>
        <w:rPr>
          <w:rFonts w:ascii="宋体" w:hAnsi="宋体" w:eastAsia="宋体"/>
          <w:color w:val="auto"/>
          <w:sz w:val="21"/>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center"/>
        <w:textAlignment w:val="auto"/>
        <w:rPr>
          <w:color w:val="auto"/>
        </w:rPr>
      </w:pPr>
      <w:r>
        <w:rPr>
          <w:rFonts w:ascii="宋体" w:hAnsi="宋体" w:eastAsia="宋体"/>
          <w:color w:val="auto"/>
          <w:sz w:val="24"/>
          <w:szCs w:val="24"/>
        </w:rPr>
        <w:t>目</w:t>
      </w:r>
      <w:r>
        <w:rPr>
          <w:rFonts w:hint="eastAsia" w:ascii="宋体" w:hAnsi="宋体" w:eastAsia="宋体"/>
          <w:color w:val="auto"/>
          <w:sz w:val="24"/>
          <w:szCs w:val="24"/>
          <w:lang w:val="en-US" w:eastAsia="zh-CN"/>
        </w:rPr>
        <w:t xml:space="preserve">  </w:t>
      </w:r>
      <w:r>
        <w:rPr>
          <w:rFonts w:ascii="宋体" w:hAnsi="宋体" w:eastAsia="宋体"/>
          <w:color w:val="auto"/>
          <w:sz w:val="24"/>
          <w:szCs w:val="24"/>
        </w:rPr>
        <w:t>录</w:t>
      </w:r>
      <w:r>
        <w:rPr>
          <w:color w:val="auto"/>
          <w:sz w:val="24"/>
          <w:szCs w:val="24"/>
        </w:rPr>
        <w:fldChar w:fldCharType="begin"/>
      </w:r>
      <w:r>
        <w:rPr>
          <w:color w:val="auto"/>
          <w:sz w:val="24"/>
          <w:szCs w:val="24"/>
        </w:rPr>
        <w:instrText xml:space="preserve">TOC \o "1-3" \h \u </w:instrText>
      </w:r>
      <w:r>
        <w:rPr>
          <w:color w:val="auto"/>
          <w:sz w:val="24"/>
          <w:szCs w:val="24"/>
        </w:rPr>
        <w:fldChar w:fldCharType="separate"/>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360" w:lineRule="auto"/>
        <w:ind w:left="0" w:leftChars="0" w:firstLine="420" w:firstLineChars="200"/>
        <w:textAlignment w:val="auto"/>
        <w:rPr>
          <w:color w:val="auto"/>
        </w:rPr>
      </w:pPr>
      <w:r>
        <w:rPr>
          <w:color w:val="auto"/>
          <w:szCs w:val="24"/>
        </w:rPr>
        <w:fldChar w:fldCharType="begin"/>
      </w:r>
      <w:r>
        <w:rPr>
          <w:color w:val="auto"/>
          <w:szCs w:val="24"/>
        </w:rPr>
        <w:instrText xml:space="preserve"> HYPERLINK \l _Toc24480 </w:instrText>
      </w:r>
      <w:r>
        <w:rPr>
          <w:color w:val="auto"/>
          <w:szCs w:val="24"/>
        </w:rPr>
        <w:fldChar w:fldCharType="separate"/>
      </w:r>
      <w:r>
        <w:rPr>
          <w:rFonts w:hint="eastAsia"/>
          <w:color w:val="auto"/>
        </w:rPr>
        <w:t xml:space="preserve">第一篇  </w:t>
      </w:r>
      <w:r>
        <w:rPr>
          <w:rFonts w:hint="eastAsia"/>
          <w:color w:val="auto"/>
          <w:lang w:val="en-US" w:eastAsia="zh-CN"/>
        </w:rPr>
        <w:t>比选</w:t>
      </w:r>
      <w:r>
        <w:rPr>
          <w:rFonts w:hint="eastAsia"/>
          <w:color w:val="auto"/>
        </w:rPr>
        <w:t>邀请书</w:t>
      </w:r>
      <w:r>
        <w:rPr>
          <w:color w:val="auto"/>
        </w:rPr>
        <w:tab/>
      </w:r>
      <w:r>
        <w:rPr>
          <w:color w:val="auto"/>
        </w:rPr>
        <w:fldChar w:fldCharType="begin"/>
      </w:r>
      <w:r>
        <w:rPr>
          <w:color w:val="auto"/>
        </w:rPr>
        <w:instrText xml:space="preserve"> PAGEREF _Toc24480 \h </w:instrText>
      </w:r>
      <w:r>
        <w:rPr>
          <w:color w:val="auto"/>
        </w:rPr>
        <w:fldChar w:fldCharType="separate"/>
      </w:r>
      <w:r>
        <w:rPr>
          <w:color w:val="auto"/>
        </w:rPr>
        <w:t>2</w:t>
      </w:r>
      <w:r>
        <w:rPr>
          <w:color w:val="auto"/>
        </w:rPr>
        <w:fldChar w:fldCharType="end"/>
      </w:r>
      <w:r>
        <w:rPr>
          <w:color w:val="auto"/>
          <w:szCs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360" w:lineRule="auto"/>
        <w:ind w:left="0" w:leftChars="0" w:firstLine="420" w:firstLineChars="200"/>
        <w:textAlignment w:val="auto"/>
        <w:rPr>
          <w:color w:val="auto"/>
        </w:rPr>
      </w:pPr>
      <w:r>
        <w:rPr>
          <w:color w:val="auto"/>
          <w:szCs w:val="24"/>
        </w:rPr>
        <w:fldChar w:fldCharType="begin"/>
      </w:r>
      <w:r>
        <w:rPr>
          <w:color w:val="auto"/>
          <w:szCs w:val="24"/>
        </w:rPr>
        <w:instrText xml:space="preserve"> HYPERLINK \l _Toc8740 </w:instrText>
      </w:r>
      <w:r>
        <w:rPr>
          <w:color w:val="auto"/>
          <w:szCs w:val="24"/>
        </w:rPr>
        <w:fldChar w:fldCharType="separate"/>
      </w:r>
      <w:r>
        <w:rPr>
          <w:rFonts w:hint="eastAsia"/>
          <w:color w:val="auto"/>
        </w:rPr>
        <w:t>第二篇  项目服务需求</w:t>
      </w:r>
      <w:r>
        <w:rPr>
          <w:color w:val="auto"/>
        </w:rPr>
        <w:tab/>
      </w:r>
      <w:r>
        <w:rPr>
          <w:color w:val="auto"/>
        </w:rPr>
        <w:fldChar w:fldCharType="begin"/>
      </w:r>
      <w:r>
        <w:rPr>
          <w:color w:val="auto"/>
        </w:rPr>
        <w:instrText xml:space="preserve"> PAGEREF _Toc8740 \h </w:instrText>
      </w:r>
      <w:r>
        <w:rPr>
          <w:color w:val="auto"/>
        </w:rPr>
        <w:fldChar w:fldCharType="separate"/>
      </w:r>
      <w:r>
        <w:rPr>
          <w:color w:val="auto"/>
        </w:rPr>
        <w:t>5</w:t>
      </w:r>
      <w:r>
        <w:rPr>
          <w:color w:val="auto"/>
        </w:rPr>
        <w:fldChar w:fldCharType="end"/>
      </w:r>
      <w:r>
        <w:rPr>
          <w:color w:val="auto"/>
          <w:szCs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360" w:lineRule="auto"/>
        <w:ind w:left="0" w:leftChars="0" w:firstLine="420" w:firstLineChars="200"/>
        <w:textAlignment w:val="auto"/>
        <w:rPr>
          <w:color w:val="auto"/>
        </w:rPr>
      </w:pPr>
      <w:r>
        <w:rPr>
          <w:color w:val="auto"/>
          <w:szCs w:val="24"/>
        </w:rPr>
        <w:fldChar w:fldCharType="begin"/>
      </w:r>
      <w:r>
        <w:rPr>
          <w:color w:val="auto"/>
          <w:szCs w:val="24"/>
        </w:rPr>
        <w:instrText xml:space="preserve"> HYPERLINK \l _Toc15293 </w:instrText>
      </w:r>
      <w:r>
        <w:rPr>
          <w:color w:val="auto"/>
          <w:szCs w:val="24"/>
        </w:rPr>
        <w:fldChar w:fldCharType="separate"/>
      </w:r>
      <w:r>
        <w:rPr>
          <w:rFonts w:hint="eastAsia"/>
          <w:color w:val="auto"/>
        </w:rPr>
        <w:t>第三篇  项目商务需求</w:t>
      </w:r>
      <w:r>
        <w:rPr>
          <w:color w:val="auto"/>
        </w:rPr>
        <w:tab/>
      </w:r>
      <w:r>
        <w:rPr>
          <w:rFonts w:hint="eastAsia"/>
          <w:color w:val="auto"/>
          <w:lang w:val="en-US" w:eastAsia="zh-CN"/>
        </w:rPr>
        <w:t>7</w:t>
      </w:r>
      <w:r>
        <w:rPr>
          <w:color w:val="auto"/>
          <w:szCs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360" w:lineRule="auto"/>
        <w:ind w:left="0" w:leftChars="0" w:firstLine="420" w:firstLineChars="200"/>
        <w:textAlignment w:val="auto"/>
        <w:rPr>
          <w:color w:val="auto"/>
        </w:rPr>
      </w:pPr>
      <w:r>
        <w:rPr>
          <w:color w:val="auto"/>
          <w:szCs w:val="24"/>
        </w:rPr>
        <w:fldChar w:fldCharType="begin"/>
      </w:r>
      <w:r>
        <w:rPr>
          <w:color w:val="auto"/>
          <w:szCs w:val="24"/>
        </w:rPr>
        <w:instrText xml:space="preserve"> HYPERLINK \l _Toc30124 </w:instrText>
      </w:r>
      <w:r>
        <w:rPr>
          <w:color w:val="auto"/>
          <w:szCs w:val="24"/>
        </w:rPr>
        <w:fldChar w:fldCharType="separate"/>
      </w:r>
      <w:r>
        <w:rPr>
          <w:rFonts w:hint="eastAsia"/>
          <w:color w:val="auto"/>
        </w:rPr>
        <w:t xml:space="preserve">第四篇 </w:t>
      </w:r>
      <w:r>
        <w:rPr>
          <w:rFonts w:hint="eastAsia"/>
          <w:color w:val="auto"/>
          <w:lang w:val="en-US" w:eastAsia="zh-CN"/>
        </w:rPr>
        <w:t xml:space="preserve"> 竞选</w:t>
      </w:r>
      <w:r>
        <w:rPr>
          <w:rFonts w:hint="eastAsia"/>
          <w:color w:val="auto"/>
        </w:rPr>
        <w:t>程序及方法、评审标准、无效响应和采购终止</w:t>
      </w:r>
      <w:r>
        <w:rPr>
          <w:color w:val="auto"/>
        </w:rPr>
        <w:tab/>
      </w:r>
      <w:r>
        <w:rPr>
          <w:rFonts w:hint="eastAsia"/>
          <w:color w:val="auto"/>
          <w:lang w:val="en-US" w:eastAsia="zh-CN"/>
        </w:rPr>
        <w:t>9</w:t>
      </w:r>
      <w:r>
        <w:rPr>
          <w:color w:val="auto"/>
          <w:szCs w:val="24"/>
        </w:rPr>
        <w:fldChar w:fldCharType="end"/>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360" w:lineRule="auto"/>
        <w:ind w:left="0" w:leftChars="0" w:firstLine="420" w:firstLineChars="200"/>
        <w:textAlignment w:val="auto"/>
        <w:rPr>
          <w:rFonts w:hint="eastAsia" w:eastAsia="宋体"/>
          <w:color w:val="auto"/>
          <w:lang w:val="en-US" w:eastAsia="zh-CN"/>
        </w:rPr>
      </w:pPr>
      <w:r>
        <w:rPr>
          <w:color w:val="auto"/>
          <w:szCs w:val="24"/>
        </w:rPr>
        <w:fldChar w:fldCharType="begin"/>
      </w:r>
      <w:r>
        <w:rPr>
          <w:color w:val="auto"/>
          <w:szCs w:val="24"/>
        </w:rPr>
        <w:instrText xml:space="preserve"> HYPERLINK \l _Toc11091 </w:instrText>
      </w:r>
      <w:r>
        <w:rPr>
          <w:color w:val="auto"/>
          <w:szCs w:val="24"/>
        </w:rPr>
        <w:fldChar w:fldCharType="separate"/>
      </w:r>
      <w:r>
        <w:rPr>
          <w:rFonts w:hint="eastAsia"/>
          <w:color w:val="auto"/>
        </w:rPr>
        <w:t xml:space="preserve">第五篇  </w:t>
      </w:r>
      <w:r>
        <w:rPr>
          <w:rFonts w:hint="eastAsia"/>
          <w:color w:val="auto"/>
          <w:lang w:eastAsia="zh-CN"/>
        </w:rPr>
        <w:t>供应商</w:t>
      </w:r>
      <w:r>
        <w:rPr>
          <w:rFonts w:hint="eastAsia"/>
          <w:color w:val="auto"/>
        </w:rPr>
        <w:t>须知</w:t>
      </w:r>
      <w:r>
        <w:rPr>
          <w:color w:val="auto"/>
        </w:rPr>
        <w:tab/>
      </w:r>
      <w:r>
        <w:rPr>
          <w:rFonts w:hint="eastAsia"/>
          <w:color w:val="auto"/>
          <w:lang w:val="en-US" w:eastAsia="zh-CN"/>
        </w:rPr>
        <w:t>1</w:t>
      </w:r>
      <w:r>
        <w:rPr>
          <w:color w:val="auto"/>
          <w:szCs w:val="24"/>
        </w:rPr>
        <w:fldChar w:fldCharType="end"/>
      </w:r>
      <w:r>
        <w:rPr>
          <w:rFonts w:hint="eastAsia"/>
          <w:color w:val="auto"/>
          <w:szCs w:val="24"/>
          <w:lang w:val="en-US" w:eastAsia="zh-CN"/>
        </w:rPr>
        <w:t>3</w:t>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360" w:lineRule="auto"/>
        <w:ind w:left="0" w:leftChars="0" w:firstLine="420" w:firstLineChars="200"/>
        <w:textAlignment w:val="auto"/>
        <w:rPr>
          <w:rFonts w:hint="eastAsia" w:eastAsia="宋体"/>
          <w:color w:val="auto"/>
          <w:lang w:val="en-US" w:eastAsia="zh-CN"/>
        </w:rPr>
      </w:pPr>
      <w:r>
        <w:rPr>
          <w:color w:val="auto"/>
          <w:szCs w:val="24"/>
        </w:rPr>
        <w:fldChar w:fldCharType="begin"/>
      </w:r>
      <w:r>
        <w:rPr>
          <w:color w:val="auto"/>
          <w:szCs w:val="24"/>
        </w:rPr>
        <w:instrText xml:space="preserve"> HYPERLINK \l _Toc631 </w:instrText>
      </w:r>
      <w:r>
        <w:rPr>
          <w:color w:val="auto"/>
          <w:szCs w:val="24"/>
        </w:rPr>
        <w:fldChar w:fldCharType="separate"/>
      </w:r>
      <w:r>
        <w:rPr>
          <w:rFonts w:hint="eastAsia"/>
          <w:color w:val="auto"/>
          <w:lang w:eastAsia="zh-CN"/>
        </w:rPr>
        <w:t xml:space="preserve">第六篇 </w:t>
      </w:r>
      <w:r>
        <w:rPr>
          <w:rFonts w:hint="eastAsia"/>
          <w:color w:val="auto"/>
          <w:lang w:val="en-US" w:eastAsia="zh-CN"/>
        </w:rPr>
        <w:t xml:space="preserve"> </w:t>
      </w:r>
      <w:r>
        <w:rPr>
          <w:rFonts w:hint="eastAsia"/>
          <w:color w:val="auto"/>
        </w:rPr>
        <w:t>合同条款及格式</w:t>
      </w:r>
      <w:r>
        <w:rPr>
          <w:color w:val="auto"/>
        </w:rPr>
        <w:tab/>
      </w:r>
      <w:r>
        <w:rPr>
          <w:rFonts w:hint="eastAsia"/>
          <w:color w:val="auto"/>
          <w:lang w:val="en-US" w:eastAsia="zh-CN"/>
        </w:rPr>
        <w:t>1</w:t>
      </w:r>
      <w:r>
        <w:rPr>
          <w:color w:val="auto"/>
          <w:szCs w:val="24"/>
        </w:rPr>
        <w:fldChar w:fldCharType="end"/>
      </w:r>
      <w:r>
        <w:rPr>
          <w:rFonts w:hint="eastAsia"/>
          <w:color w:val="auto"/>
          <w:szCs w:val="24"/>
          <w:lang w:val="en-US" w:eastAsia="zh-CN"/>
        </w:rPr>
        <w:t>5</w:t>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360" w:lineRule="auto"/>
        <w:ind w:left="0" w:leftChars="0" w:firstLine="420" w:firstLineChars="200"/>
        <w:textAlignment w:val="auto"/>
        <w:rPr>
          <w:rFonts w:hint="eastAsia" w:eastAsia="宋体"/>
          <w:color w:val="auto"/>
          <w:lang w:val="en-US" w:eastAsia="zh-CN"/>
        </w:rPr>
      </w:pPr>
      <w:r>
        <w:rPr>
          <w:color w:val="auto"/>
          <w:szCs w:val="24"/>
        </w:rPr>
        <w:fldChar w:fldCharType="begin"/>
      </w:r>
      <w:r>
        <w:rPr>
          <w:color w:val="auto"/>
          <w:szCs w:val="24"/>
        </w:rPr>
        <w:instrText xml:space="preserve"> HYPERLINK \l _Toc809 </w:instrText>
      </w:r>
      <w:r>
        <w:rPr>
          <w:color w:val="auto"/>
          <w:szCs w:val="24"/>
        </w:rPr>
        <w:fldChar w:fldCharType="separate"/>
      </w:r>
      <w:r>
        <w:rPr>
          <w:rFonts w:hint="eastAsia"/>
          <w:color w:val="auto"/>
          <w:lang w:val="en-US" w:eastAsia="zh-CN"/>
        </w:rPr>
        <w:t>第七篇  比选申请文件编制要求</w:t>
      </w:r>
      <w:r>
        <w:rPr>
          <w:color w:val="auto"/>
        </w:rPr>
        <w:tab/>
      </w:r>
      <w:r>
        <w:rPr>
          <w:rFonts w:hint="eastAsia"/>
          <w:color w:val="auto"/>
          <w:lang w:val="en-US" w:eastAsia="zh-CN"/>
        </w:rPr>
        <w:t>1</w:t>
      </w:r>
      <w:r>
        <w:rPr>
          <w:color w:val="auto"/>
          <w:szCs w:val="24"/>
        </w:rPr>
        <w:fldChar w:fldCharType="end"/>
      </w:r>
      <w:r>
        <w:rPr>
          <w:rFonts w:hint="eastAsia"/>
          <w:color w:val="auto"/>
          <w:szCs w:val="24"/>
          <w:lang w:val="en-US" w:eastAsia="zh-CN"/>
        </w:rPr>
        <w:t>6</w:t>
      </w:r>
    </w:p>
    <w:p>
      <w:pPr>
        <w:pStyle w:val="18"/>
        <w:keepNext w:val="0"/>
        <w:keepLines w:val="0"/>
        <w:pageBreakBefore w:val="0"/>
        <w:widowControl w:val="0"/>
        <w:tabs>
          <w:tab w:val="right" w:leader="dot" w:pos="9412"/>
        </w:tabs>
        <w:kinsoku/>
        <w:wordWrap/>
        <w:overflowPunct/>
        <w:topLinePunct w:val="0"/>
        <w:autoSpaceDE/>
        <w:autoSpaceDN/>
        <w:bidi w:val="0"/>
        <w:adjustRightInd/>
        <w:snapToGrid/>
        <w:spacing w:line="360" w:lineRule="auto"/>
        <w:ind w:left="0" w:leftChars="0" w:firstLine="420" w:firstLineChars="200"/>
        <w:textAlignment w:val="auto"/>
        <w:rPr>
          <w:color w:val="auto"/>
        </w:rPr>
      </w:pPr>
    </w:p>
    <w:p>
      <w:pPr>
        <w:keepNext w:val="0"/>
        <w:keepLines w:val="0"/>
        <w:pageBreakBefore w:val="0"/>
        <w:kinsoku/>
        <w:wordWrap/>
        <w:overflowPunct/>
        <w:topLinePunct w:val="0"/>
        <w:autoSpaceDE/>
        <w:autoSpaceDN/>
        <w:bidi w:val="0"/>
        <w:adjustRightInd/>
        <w:snapToGrid/>
        <w:spacing w:before="0" w:beforeLines="0" w:after="0" w:afterLines="0" w:line="360" w:lineRule="auto"/>
        <w:ind w:firstLine="420" w:firstLineChars="200"/>
        <w:textAlignment w:val="auto"/>
        <w:rPr>
          <w:color w:val="auto"/>
        </w:rPr>
      </w:pPr>
      <w:r>
        <w:rPr>
          <w:color w:val="auto"/>
          <w:szCs w:val="24"/>
        </w:rPr>
        <w:fldChar w:fldCharType="end"/>
      </w:r>
    </w:p>
    <w:p>
      <w:pPr>
        <w:pStyle w:val="4"/>
        <w:pageBreakBefore w:val="0"/>
        <w:kinsoku/>
        <w:overflowPunct/>
        <w:topLinePunct w:val="0"/>
        <w:autoSpaceDN/>
        <w:bidi w:val="0"/>
        <w:spacing w:line="360" w:lineRule="auto"/>
        <w:jc w:val="center"/>
        <w:outlineLvl w:val="0"/>
        <w:rPr>
          <w:rFonts w:hint="eastAsia" w:ascii="宋体" w:hAnsi="宋体" w:eastAsia="宋体" w:cs="宋体"/>
          <w:color w:val="auto"/>
          <w:sz w:val="24"/>
          <w:szCs w:val="24"/>
          <w:u w:val="single"/>
          <w:lang w:val="en-US" w:eastAsia="zh-CN"/>
        </w:rPr>
      </w:pPr>
      <w:r>
        <w:rPr>
          <w:rFonts w:hint="eastAsia" w:ascii="方正仿宋_GBK" w:hAnsi="方正仿宋_GBK" w:eastAsia="方正仿宋_GBK" w:cs="方正仿宋_GBK"/>
          <w:bCs/>
          <w:color w:val="auto"/>
          <w:sz w:val="36"/>
          <w:szCs w:val="30"/>
        </w:rPr>
        <w:br w:type="page"/>
      </w:r>
      <w:bookmarkStart w:id="23" w:name="_Toc24480"/>
      <w:bookmarkStart w:id="24" w:name="_Toc12710"/>
      <w:r>
        <w:rPr>
          <w:rStyle w:val="27"/>
          <w:rFonts w:hint="eastAsia"/>
          <w:color w:val="auto"/>
        </w:rPr>
        <w:t xml:space="preserve">第一篇  </w:t>
      </w:r>
      <w:r>
        <w:rPr>
          <w:rStyle w:val="27"/>
          <w:rFonts w:hint="eastAsia"/>
          <w:color w:val="auto"/>
          <w:lang w:val="en-US" w:eastAsia="zh-CN"/>
        </w:rPr>
        <w:t>比选</w:t>
      </w:r>
      <w:r>
        <w:rPr>
          <w:rStyle w:val="27"/>
          <w:rFonts w:hint="eastAsia"/>
          <w:color w:val="auto"/>
        </w:rPr>
        <w:t>邀请书</w:t>
      </w:r>
      <w:bookmarkEnd w:id="19"/>
      <w:bookmarkEnd w:id="20"/>
      <w:bookmarkEnd w:id="21"/>
      <w:bookmarkEnd w:id="23"/>
      <w:bookmarkEnd w:id="24"/>
    </w:p>
    <w:p>
      <w:pPr>
        <w:pageBreakBefore w:val="0"/>
        <w:widowControl w:val="0"/>
        <w:kinsoku/>
        <w:overflowPunct/>
        <w:topLinePunct w:val="0"/>
        <w:autoSpaceDE/>
        <w:autoSpaceDN/>
        <w:bidi w:val="0"/>
        <w:snapToGrid w:val="0"/>
        <w:spacing w:line="360" w:lineRule="auto"/>
        <w:ind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lang w:val="en-US" w:eastAsia="zh-CN"/>
        </w:rPr>
        <w:t>重庆辰名工程管理有限公司</w:t>
      </w:r>
      <w:r>
        <w:rPr>
          <w:rFonts w:hint="eastAsia" w:ascii="宋体" w:hAnsi="宋体" w:eastAsia="宋体" w:cs="宋体"/>
          <w:color w:val="auto"/>
          <w:sz w:val="24"/>
          <w:szCs w:val="24"/>
        </w:rPr>
        <w:t>（以下简称代理机构）接受</w:t>
      </w:r>
      <w:r>
        <w:rPr>
          <w:rFonts w:hint="eastAsia" w:ascii="宋体" w:hAnsi="宋体" w:eastAsia="宋体" w:cs="宋体"/>
          <w:color w:val="auto"/>
          <w:sz w:val="24"/>
          <w:szCs w:val="24"/>
          <w:u w:val="single"/>
          <w:lang w:eastAsia="zh-CN"/>
        </w:rPr>
        <w:t>重庆市招商投资促进局</w:t>
      </w:r>
      <w:r>
        <w:rPr>
          <w:rFonts w:hint="eastAsia" w:ascii="宋体" w:hAnsi="宋体" w:eastAsia="宋体" w:cs="宋体"/>
          <w:color w:val="auto"/>
          <w:sz w:val="24"/>
          <w:szCs w:val="24"/>
        </w:rPr>
        <w:t>的委托，</w:t>
      </w:r>
      <w:r>
        <w:rPr>
          <w:rFonts w:hint="eastAsia" w:ascii="宋体" w:hAnsi="宋体" w:eastAsia="宋体" w:cs="宋体"/>
          <w:i w:val="0"/>
          <w:iCs w:val="0"/>
          <w:color w:val="auto"/>
          <w:sz w:val="24"/>
          <w:szCs w:val="24"/>
        </w:rPr>
        <w:t>对</w:t>
      </w:r>
      <w:r>
        <w:rPr>
          <w:rFonts w:hint="eastAsia" w:ascii="宋体" w:hAnsi="宋体" w:eastAsia="宋体" w:cs="宋体"/>
          <w:i w:val="0"/>
          <w:iCs w:val="0"/>
          <w:color w:val="auto"/>
          <w:sz w:val="24"/>
          <w:szCs w:val="24"/>
          <w:u w:val="single"/>
          <w:lang w:val="en-US" w:eastAsia="zh-CN"/>
        </w:rPr>
        <w:t>重庆国际人才交流大会人才创新创业服务展项目</w:t>
      </w:r>
      <w:r>
        <w:rPr>
          <w:rFonts w:hint="eastAsia" w:ascii="宋体" w:hAnsi="宋体" w:eastAsia="宋体" w:cs="宋体"/>
          <w:i w:val="0"/>
          <w:iCs w:val="0"/>
          <w:color w:val="auto"/>
          <w:sz w:val="24"/>
          <w:szCs w:val="24"/>
        </w:rPr>
        <w:t>进行</w:t>
      </w:r>
      <w:r>
        <w:rPr>
          <w:rFonts w:hint="eastAsia" w:ascii="宋体" w:hAnsi="宋体" w:eastAsia="宋体" w:cs="宋体"/>
          <w:i w:val="0"/>
          <w:iCs w:val="0"/>
          <w:color w:val="auto"/>
          <w:sz w:val="24"/>
          <w:szCs w:val="24"/>
          <w:lang w:val="en-US" w:eastAsia="zh-CN"/>
        </w:rPr>
        <w:t>竞争性比选</w:t>
      </w:r>
      <w:r>
        <w:rPr>
          <w:rFonts w:hint="eastAsia" w:ascii="宋体" w:hAnsi="宋体" w:eastAsia="宋体" w:cs="宋体"/>
          <w:i w:val="0"/>
          <w:iCs w:val="0"/>
          <w:color w:val="auto"/>
          <w:sz w:val="24"/>
          <w:szCs w:val="24"/>
        </w:rPr>
        <w:t>。欢迎有资格的</w:t>
      </w:r>
      <w:r>
        <w:rPr>
          <w:rFonts w:hint="eastAsia" w:ascii="宋体" w:hAnsi="宋体" w:eastAsia="宋体" w:cs="宋体"/>
          <w:i w:val="0"/>
          <w:iCs w:val="0"/>
          <w:color w:val="auto"/>
          <w:sz w:val="24"/>
          <w:szCs w:val="24"/>
          <w:lang w:eastAsia="zh-CN"/>
        </w:rPr>
        <w:t>供应商</w:t>
      </w:r>
      <w:r>
        <w:rPr>
          <w:rFonts w:hint="eastAsia" w:ascii="宋体" w:hAnsi="宋体" w:eastAsia="宋体" w:cs="宋体"/>
          <w:i w:val="0"/>
          <w:iCs w:val="0"/>
          <w:color w:val="auto"/>
          <w:sz w:val="24"/>
          <w:szCs w:val="24"/>
        </w:rPr>
        <w:t>前来参与</w:t>
      </w:r>
      <w:r>
        <w:rPr>
          <w:rFonts w:hint="eastAsia" w:ascii="宋体" w:hAnsi="宋体" w:eastAsia="宋体" w:cs="宋体"/>
          <w:i w:val="0"/>
          <w:iCs w:val="0"/>
          <w:color w:val="auto"/>
          <w:sz w:val="24"/>
          <w:szCs w:val="24"/>
          <w:lang w:eastAsia="zh-CN"/>
        </w:rPr>
        <w:t>竞选。</w:t>
      </w:r>
    </w:p>
    <w:bookmarkEnd w:id="22"/>
    <w:p>
      <w:pPr>
        <w:pStyle w:val="4"/>
        <w:pageBreakBefore w:val="0"/>
        <w:widowControl w:val="0"/>
        <w:kinsoku/>
        <w:overflowPunct/>
        <w:topLinePunct w:val="0"/>
        <w:autoSpaceDE/>
        <w:autoSpaceDN/>
        <w:bidi w:val="0"/>
        <w:spacing w:before="0" w:beforeLines="0" w:after="0" w:afterLines="0" w:line="360" w:lineRule="auto"/>
        <w:ind w:leftChars="0" w:firstLine="482" w:firstLineChars="200"/>
        <w:textAlignment w:val="auto"/>
        <w:outlineLvl w:val="0"/>
        <w:rPr>
          <w:rFonts w:hint="eastAsia" w:ascii="宋体" w:hAnsi="宋体" w:eastAsia="宋体" w:cs="宋体"/>
          <w:color w:val="auto"/>
          <w:sz w:val="24"/>
          <w:szCs w:val="24"/>
        </w:rPr>
      </w:pPr>
      <w:bookmarkStart w:id="25" w:name="_Toc76462317"/>
      <w:bookmarkStart w:id="26" w:name="_Toc7282"/>
      <w:bookmarkStart w:id="27" w:name="_Toc8172"/>
      <w:bookmarkStart w:id="28" w:name="_Toc6481"/>
      <w:bookmarkStart w:id="29" w:name="_Toc313893526"/>
      <w:bookmarkStart w:id="30" w:name="_Toc154"/>
      <w:bookmarkStart w:id="31" w:name="_Toc28470"/>
      <w:bookmarkStart w:id="32" w:name="_Toc317775175"/>
      <w:bookmarkStart w:id="33" w:name="_Toc14176"/>
      <w:r>
        <w:rPr>
          <w:rFonts w:hint="eastAsia" w:ascii="宋体" w:hAnsi="宋体" w:eastAsia="宋体" w:cs="宋体"/>
          <w:color w:val="auto"/>
          <w:sz w:val="24"/>
          <w:szCs w:val="24"/>
        </w:rPr>
        <w:t>一、竞争性</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内容</w:t>
      </w:r>
      <w:bookmarkEnd w:id="25"/>
      <w:bookmarkEnd w:id="26"/>
      <w:bookmarkEnd w:id="27"/>
      <w:bookmarkEnd w:id="28"/>
      <w:bookmarkEnd w:id="29"/>
      <w:bookmarkEnd w:id="30"/>
      <w:bookmarkEnd w:id="31"/>
      <w:bookmarkEnd w:id="32"/>
    </w:p>
    <w:tbl>
      <w:tblPr>
        <w:tblStyle w:val="23"/>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1212"/>
        <w:gridCol w:w="1150"/>
        <w:gridCol w:w="1638"/>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033" w:type="dxa"/>
            <w:noWrap w:val="0"/>
            <w:vAlign w:val="center"/>
          </w:tcPr>
          <w:p>
            <w:pPr>
              <w:pStyle w:val="11"/>
              <w:pageBreakBefore w:val="0"/>
              <w:widowControl w:val="0"/>
              <w:kinsoku/>
              <w:overflowPunct/>
              <w:topLinePunct w:val="0"/>
              <w:autoSpaceDE/>
              <w:autoSpaceDN/>
              <w:bidi w:val="0"/>
              <w:spacing w:after="0" w:line="360" w:lineRule="auto"/>
              <w:ind w:left="0" w:leftChars="0" w:firstLine="420" w:firstLineChars="200"/>
              <w:jc w:val="center"/>
              <w:textAlignment w:val="auto"/>
              <w:outlineLvl w:val="0"/>
              <w:rPr>
                <w:rFonts w:hint="eastAsia" w:ascii="宋体" w:hAnsi="宋体" w:eastAsia="宋体" w:cs="宋体"/>
                <w:b w:val="0"/>
                <w:bCs/>
                <w:color w:val="auto"/>
                <w:sz w:val="21"/>
                <w:szCs w:val="21"/>
                <w:highlight w:val="none"/>
              </w:rPr>
            </w:pPr>
            <w:bookmarkStart w:id="34" w:name="_Toc26912"/>
            <w:bookmarkStart w:id="35" w:name="_Toc8833"/>
            <w:bookmarkStart w:id="36" w:name="_Toc28516"/>
            <w:bookmarkStart w:id="37" w:name="_Toc32419"/>
            <w:r>
              <w:rPr>
                <w:rFonts w:hint="eastAsia" w:ascii="宋体" w:hAnsi="宋体" w:eastAsia="宋体" w:cs="宋体"/>
                <w:b w:val="0"/>
                <w:bCs/>
                <w:color w:val="auto"/>
                <w:sz w:val="21"/>
                <w:szCs w:val="21"/>
                <w:highlight w:val="none"/>
              </w:rPr>
              <w:t>项目名称</w:t>
            </w:r>
            <w:bookmarkEnd w:id="34"/>
            <w:bookmarkEnd w:id="35"/>
            <w:bookmarkEnd w:id="36"/>
            <w:bookmarkEnd w:id="37"/>
          </w:p>
        </w:tc>
        <w:tc>
          <w:tcPr>
            <w:tcW w:w="1212" w:type="dxa"/>
            <w:noWrap w:val="0"/>
            <w:vAlign w:val="center"/>
          </w:tcPr>
          <w:p>
            <w:pPr>
              <w:pStyle w:val="11"/>
              <w:pageBreakBefore w:val="0"/>
              <w:widowControl w:val="0"/>
              <w:kinsoku/>
              <w:overflowPunct/>
              <w:topLinePunct w:val="0"/>
              <w:autoSpaceDE/>
              <w:autoSpaceDN/>
              <w:bidi w:val="0"/>
              <w:spacing w:after="0" w:line="360" w:lineRule="auto"/>
              <w:ind w:left="0" w:leftChars="0" w:firstLine="0" w:firstLineChars="0"/>
              <w:jc w:val="center"/>
              <w:textAlignment w:val="auto"/>
              <w:outlineLvl w:val="0"/>
              <w:rPr>
                <w:rFonts w:hint="eastAsia" w:ascii="宋体" w:hAnsi="宋体" w:eastAsia="宋体" w:cs="宋体"/>
                <w:b w:val="0"/>
                <w:bCs/>
                <w:color w:val="auto"/>
                <w:sz w:val="21"/>
                <w:szCs w:val="21"/>
                <w:highlight w:val="none"/>
              </w:rPr>
            </w:pPr>
            <w:bookmarkStart w:id="38" w:name="_Toc14952"/>
            <w:bookmarkStart w:id="39" w:name="_Toc10590"/>
            <w:bookmarkStart w:id="40" w:name="_Toc29021"/>
            <w:bookmarkStart w:id="41" w:name="_Toc13825"/>
            <w:r>
              <w:rPr>
                <w:rFonts w:hint="eastAsia" w:ascii="宋体" w:hAnsi="宋体" w:eastAsia="宋体" w:cs="宋体"/>
                <w:b w:val="0"/>
                <w:bCs/>
                <w:color w:val="auto"/>
                <w:sz w:val="21"/>
                <w:szCs w:val="21"/>
                <w:highlight w:val="none"/>
              </w:rPr>
              <w:t>最高限价</w:t>
            </w:r>
            <w:bookmarkEnd w:id="38"/>
            <w:bookmarkEnd w:id="39"/>
            <w:bookmarkEnd w:id="40"/>
            <w:bookmarkEnd w:id="41"/>
          </w:p>
          <w:p>
            <w:pPr>
              <w:pStyle w:val="11"/>
              <w:pageBreakBefore w:val="0"/>
              <w:widowControl w:val="0"/>
              <w:kinsoku/>
              <w:overflowPunct/>
              <w:topLinePunct w:val="0"/>
              <w:autoSpaceDE/>
              <w:autoSpaceDN/>
              <w:bidi w:val="0"/>
              <w:spacing w:after="0" w:line="360" w:lineRule="auto"/>
              <w:ind w:left="0" w:leftChars="0" w:firstLine="0" w:firstLineChars="0"/>
              <w:jc w:val="center"/>
              <w:textAlignment w:val="auto"/>
              <w:outlineLvl w:val="0"/>
              <w:rPr>
                <w:rFonts w:hint="eastAsia" w:ascii="宋体" w:hAnsi="宋体" w:eastAsia="宋体" w:cs="宋体"/>
                <w:b w:val="0"/>
                <w:bCs/>
                <w:color w:val="auto"/>
                <w:sz w:val="21"/>
                <w:szCs w:val="21"/>
                <w:highlight w:val="none"/>
              </w:rPr>
            </w:pPr>
            <w:bookmarkStart w:id="42" w:name="_Toc15936"/>
            <w:bookmarkStart w:id="43" w:name="_Toc25866"/>
            <w:bookmarkStart w:id="44" w:name="_Toc11665"/>
            <w:bookmarkStart w:id="45" w:name="_Toc30151"/>
            <w:r>
              <w:rPr>
                <w:rFonts w:hint="eastAsia" w:ascii="宋体" w:hAnsi="宋体" w:eastAsia="宋体" w:cs="宋体"/>
                <w:b w:val="0"/>
                <w:bCs/>
                <w:color w:val="auto"/>
                <w:sz w:val="21"/>
                <w:szCs w:val="21"/>
                <w:highlight w:val="none"/>
              </w:rPr>
              <w:t>（万元）</w:t>
            </w:r>
            <w:bookmarkEnd w:id="42"/>
            <w:bookmarkEnd w:id="43"/>
            <w:bookmarkEnd w:id="44"/>
            <w:bookmarkEnd w:id="45"/>
          </w:p>
        </w:tc>
        <w:tc>
          <w:tcPr>
            <w:tcW w:w="1150" w:type="dxa"/>
            <w:noWrap w:val="0"/>
            <w:vAlign w:val="center"/>
          </w:tcPr>
          <w:p>
            <w:pPr>
              <w:pStyle w:val="11"/>
              <w:pageBreakBefore w:val="0"/>
              <w:widowControl w:val="0"/>
              <w:kinsoku/>
              <w:overflowPunct/>
              <w:topLinePunct w:val="0"/>
              <w:autoSpaceDE/>
              <w:autoSpaceDN/>
              <w:bidi w:val="0"/>
              <w:spacing w:after="0" w:line="360" w:lineRule="auto"/>
              <w:ind w:left="0" w:leftChars="0" w:firstLine="0" w:firstLineChars="0"/>
              <w:jc w:val="center"/>
              <w:textAlignment w:val="auto"/>
              <w:outlineLvl w:val="0"/>
              <w:rPr>
                <w:rFonts w:hint="eastAsia" w:ascii="宋体" w:hAnsi="宋体" w:eastAsia="宋体" w:cs="宋体"/>
                <w:b w:val="0"/>
                <w:bCs/>
                <w:color w:val="auto"/>
                <w:sz w:val="21"/>
                <w:szCs w:val="21"/>
                <w:highlight w:val="none"/>
                <w:lang w:val="en-US" w:eastAsia="zh-CN"/>
              </w:rPr>
            </w:pPr>
            <w:bookmarkStart w:id="46" w:name="_Toc25510"/>
            <w:bookmarkStart w:id="47" w:name="_Toc30106"/>
            <w:bookmarkStart w:id="48" w:name="_Toc30487"/>
            <w:bookmarkStart w:id="49" w:name="_Toc19381"/>
            <w:r>
              <w:rPr>
                <w:rFonts w:hint="eastAsia" w:ascii="宋体" w:hAnsi="宋体" w:eastAsia="宋体" w:cs="宋体"/>
                <w:b w:val="0"/>
                <w:bCs/>
                <w:color w:val="auto"/>
                <w:sz w:val="21"/>
                <w:szCs w:val="21"/>
                <w:highlight w:val="none"/>
                <w:lang w:val="en-US" w:eastAsia="zh-CN"/>
              </w:rPr>
              <w:t>投标</w:t>
            </w:r>
          </w:p>
          <w:p>
            <w:pPr>
              <w:pStyle w:val="11"/>
              <w:pageBreakBefore w:val="0"/>
              <w:widowControl w:val="0"/>
              <w:kinsoku/>
              <w:overflowPunct/>
              <w:topLinePunct w:val="0"/>
              <w:autoSpaceDE/>
              <w:autoSpaceDN/>
              <w:bidi w:val="0"/>
              <w:spacing w:after="0" w:line="360" w:lineRule="auto"/>
              <w:ind w:left="0" w:leftChars="0" w:firstLine="0" w:firstLineChars="0"/>
              <w:jc w:val="center"/>
              <w:textAlignment w:val="auto"/>
              <w:outlineLvl w:val="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保证金</w:t>
            </w:r>
            <w:bookmarkEnd w:id="46"/>
            <w:bookmarkEnd w:id="47"/>
            <w:bookmarkEnd w:id="48"/>
            <w:bookmarkEnd w:id="49"/>
          </w:p>
          <w:p>
            <w:pPr>
              <w:pStyle w:val="11"/>
              <w:pageBreakBefore w:val="0"/>
              <w:widowControl w:val="0"/>
              <w:kinsoku/>
              <w:overflowPunct/>
              <w:topLinePunct w:val="0"/>
              <w:autoSpaceDE/>
              <w:autoSpaceDN/>
              <w:bidi w:val="0"/>
              <w:spacing w:after="0" w:line="360" w:lineRule="auto"/>
              <w:ind w:left="0" w:leftChars="0" w:firstLine="0" w:firstLineChars="0"/>
              <w:jc w:val="center"/>
              <w:textAlignment w:val="auto"/>
              <w:outlineLvl w:val="0"/>
              <w:rPr>
                <w:rFonts w:hint="eastAsia" w:ascii="宋体" w:hAnsi="宋体" w:eastAsia="宋体" w:cs="宋体"/>
                <w:b w:val="0"/>
                <w:bCs/>
                <w:color w:val="auto"/>
                <w:sz w:val="21"/>
                <w:szCs w:val="21"/>
                <w:highlight w:val="none"/>
              </w:rPr>
            </w:pPr>
            <w:bookmarkStart w:id="50" w:name="_Toc22070"/>
            <w:bookmarkStart w:id="51" w:name="_Toc11815"/>
            <w:bookmarkStart w:id="52" w:name="_Toc8911"/>
            <w:bookmarkStart w:id="53" w:name="_Toc21933"/>
            <w:r>
              <w:rPr>
                <w:rFonts w:hint="eastAsia" w:ascii="宋体" w:hAnsi="宋体" w:eastAsia="宋体" w:cs="宋体"/>
                <w:b w:val="0"/>
                <w:bCs/>
                <w:color w:val="auto"/>
                <w:sz w:val="21"/>
                <w:szCs w:val="21"/>
                <w:highlight w:val="none"/>
              </w:rPr>
              <w:t>（万元）</w:t>
            </w:r>
            <w:bookmarkEnd w:id="50"/>
            <w:bookmarkEnd w:id="51"/>
            <w:bookmarkEnd w:id="52"/>
            <w:bookmarkEnd w:id="53"/>
          </w:p>
        </w:tc>
        <w:tc>
          <w:tcPr>
            <w:tcW w:w="1638" w:type="dxa"/>
            <w:noWrap w:val="0"/>
            <w:vAlign w:val="center"/>
          </w:tcPr>
          <w:p>
            <w:pPr>
              <w:pStyle w:val="11"/>
              <w:pageBreakBefore w:val="0"/>
              <w:widowControl w:val="0"/>
              <w:kinsoku/>
              <w:overflowPunct/>
              <w:topLinePunct w:val="0"/>
              <w:autoSpaceDE/>
              <w:autoSpaceDN/>
              <w:bidi w:val="0"/>
              <w:spacing w:after="0" w:line="360" w:lineRule="auto"/>
              <w:ind w:left="0" w:leftChars="0" w:firstLine="0" w:firstLineChars="0"/>
              <w:jc w:val="center"/>
              <w:textAlignment w:val="auto"/>
              <w:outlineLvl w:val="0"/>
              <w:rPr>
                <w:rFonts w:hint="eastAsia" w:ascii="宋体" w:hAnsi="宋体" w:eastAsia="宋体" w:cs="宋体"/>
                <w:b w:val="0"/>
                <w:bCs/>
                <w:color w:val="auto"/>
                <w:sz w:val="21"/>
                <w:szCs w:val="21"/>
                <w:highlight w:val="none"/>
              </w:rPr>
            </w:pPr>
            <w:bookmarkStart w:id="54" w:name="_Toc2272"/>
            <w:bookmarkStart w:id="55" w:name="_Toc30230"/>
            <w:bookmarkStart w:id="56" w:name="_Toc9817"/>
            <w:bookmarkStart w:id="57" w:name="_Toc10184"/>
            <w:r>
              <w:rPr>
                <w:rFonts w:hint="eastAsia" w:ascii="宋体" w:hAnsi="宋体" w:eastAsia="宋体" w:cs="宋体"/>
                <w:b w:val="0"/>
                <w:bCs/>
                <w:color w:val="auto"/>
                <w:sz w:val="21"/>
                <w:szCs w:val="21"/>
                <w:highlight w:val="none"/>
                <w:lang w:val="en-US" w:eastAsia="zh-CN"/>
              </w:rPr>
              <w:t>成交供应商</w:t>
            </w:r>
            <w:r>
              <w:rPr>
                <w:rFonts w:hint="eastAsia" w:ascii="宋体" w:hAnsi="宋体" w:eastAsia="宋体" w:cs="宋体"/>
                <w:b w:val="0"/>
                <w:bCs/>
                <w:color w:val="auto"/>
                <w:sz w:val="21"/>
                <w:szCs w:val="21"/>
                <w:highlight w:val="none"/>
              </w:rPr>
              <w:t>数量（名）</w:t>
            </w:r>
            <w:bookmarkEnd w:id="54"/>
            <w:bookmarkEnd w:id="55"/>
            <w:bookmarkEnd w:id="56"/>
            <w:bookmarkEnd w:id="57"/>
          </w:p>
        </w:tc>
        <w:tc>
          <w:tcPr>
            <w:tcW w:w="3232" w:type="dxa"/>
            <w:noWrap w:val="0"/>
            <w:vAlign w:val="center"/>
          </w:tcPr>
          <w:p>
            <w:pPr>
              <w:pStyle w:val="11"/>
              <w:pageBreakBefore w:val="0"/>
              <w:widowControl w:val="0"/>
              <w:kinsoku/>
              <w:overflowPunct/>
              <w:topLinePunct w:val="0"/>
              <w:autoSpaceDE/>
              <w:autoSpaceDN/>
              <w:bidi w:val="0"/>
              <w:spacing w:after="0" w:line="360" w:lineRule="auto"/>
              <w:ind w:left="0" w:leftChars="0" w:firstLine="0" w:firstLineChars="0"/>
              <w:jc w:val="center"/>
              <w:textAlignment w:val="auto"/>
              <w:outlineLvl w:val="0"/>
              <w:rPr>
                <w:rFonts w:hint="eastAsia" w:ascii="宋体" w:hAnsi="宋体" w:eastAsia="宋体" w:cs="宋体"/>
                <w:b w:val="0"/>
                <w:bCs/>
                <w:color w:val="auto"/>
                <w:sz w:val="21"/>
                <w:szCs w:val="21"/>
                <w:highlight w:val="none"/>
                <w:lang w:val="en-US" w:eastAsia="zh-CN"/>
              </w:rPr>
            </w:pPr>
            <w:bookmarkStart w:id="58" w:name="_Toc3646"/>
            <w:bookmarkStart w:id="59" w:name="_Toc7911"/>
            <w:bookmarkStart w:id="60" w:name="_Toc26513"/>
            <w:bookmarkStart w:id="61" w:name="_Toc11906"/>
            <w:r>
              <w:rPr>
                <w:rFonts w:hint="eastAsia" w:ascii="宋体" w:hAnsi="宋体" w:eastAsia="宋体" w:cs="宋体"/>
                <w:b w:val="0"/>
                <w:bCs/>
                <w:color w:val="auto"/>
                <w:kern w:val="0"/>
                <w:sz w:val="21"/>
                <w:szCs w:val="21"/>
                <w:highlight w:val="none"/>
                <w:lang w:val="en-US" w:eastAsia="zh-CN"/>
              </w:rPr>
              <w:t>服务要求</w:t>
            </w:r>
            <w:bookmarkEnd w:id="58"/>
            <w:bookmarkEnd w:id="59"/>
            <w:bookmarkEnd w:id="60"/>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2033" w:type="dxa"/>
            <w:noWrap w:val="0"/>
            <w:vAlign w:val="center"/>
          </w:tcPr>
          <w:p>
            <w:pPr>
              <w:pStyle w:val="7"/>
              <w:pageBreakBefore w:val="0"/>
              <w:widowControl w:val="0"/>
              <w:kinsoku/>
              <w:overflowPunct/>
              <w:topLinePunct w:val="0"/>
              <w:autoSpaceDE/>
              <w:autoSpaceDN/>
              <w:bidi w:val="0"/>
              <w:spacing w:line="360" w:lineRule="auto"/>
              <w:ind w:left="0" w:leftChars="0" w:firstLine="0" w:firstLineChars="0"/>
              <w:jc w:val="center"/>
              <w:textAlignment w:val="auto"/>
              <w:outlineLvl w:val="0"/>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重庆国际人才交流大会人才创新创业服务展项目</w:t>
            </w:r>
          </w:p>
        </w:tc>
        <w:tc>
          <w:tcPr>
            <w:tcW w:w="1212" w:type="dxa"/>
            <w:noWrap w:val="0"/>
            <w:vAlign w:val="center"/>
          </w:tcPr>
          <w:p>
            <w:pPr>
              <w:pStyle w:val="11"/>
              <w:pageBreakBefore w:val="0"/>
              <w:widowControl w:val="0"/>
              <w:kinsoku/>
              <w:overflowPunct/>
              <w:topLinePunct w:val="0"/>
              <w:autoSpaceDE/>
              <w:autoSpaceDN/>
              <w:bidi w:val="0"/>
              <w:spacing w:after="0" w:line="360" w:lineRule="auto"/>
              <w:ind w:left="0" w:leftChars="0" w:firstLine="422" w:firstLineChars="200"/>
              <w:jc w:val="both"/>
              <w:textAlignment w:val="auto"/>
              <w:outlineLvl w:val="0"/>
              <w:rPr>
                <w:rFonts w:hint="default" w:ascii="宋体" w:hAnsi="宋体" w:eastAsia="宋体" w:cs="宋体"/>
                <w:b w:val="0"/>
                <w:bCs/>
                <w:color w:val="auto"/>
                <w:sz w:val="21"/>
                <w:szCs w:val="21"/>
                <w:highlight w:val="none"/>
                <w:lang w:val="en-US" w:eastAsia="zh-CN"/>
              </w:rPr>
            </w:pPr>
            <w:r>
              <w:rPr>
                <w:rFonts w:hint="eastAsia" w:ascii="宋体" w:hAnsi="宋体" w:cs="宋体"/>
                <w:b/>
                <w:i w:val="0"/>
                <w:color w:val="auto"/>
                <w:kern w:val="0"/>
                <w:sz w:val="21"/>
                <w:szCs w:val="21"/>
                <w:highlight w:val="none"/>
                <w:u w:val="none"/>
                <w:lang w:val="en-US" w:eastAsia="zh-CN" w:bidi="ar"/>
              </w:rPr>
              <w:t>35</w:t>
            </w:r>
          </w:p>
        </w:tc>
        <w:tc>
          <w:tcPr>
            <w:tcW w:w="1150" w:type="dxa"/>
            <w:noWrap w:val="0"/>
            <w:vAlign w:val="center"/>
          </w:tcPr>
          <w:p>
            <w:pPr>
              <w:pStyle w:val="11"/>
              <w:pageBreakBefore w:val="0"/>
              <w:widowControl w:val="0"/>
              <w:kinsoku/>
              <w:overflowPunct/>
              <w:topLinePunct w:val="0"/>
              <w:autoSpaceDE/>
              <w:autoSpaceDN/>
              <w:bidi w:val="0"/>
              <w:spacing w:after="0" w:line="360" w:lineRule="auto"/>
              <w:ind w:left="0" w:leftChars="0" w:firstLine="422" w:firstLineChars="200"/>
              <w:jc w:val="both"/>
              <w:textAlignment w:val="auto"/>
              <w:outlineLvl w:val="0"/>
              <w:rPr>
                <w:rFonts w:hint="default" w:ascii="宋体" w:hAnsi="宋体" w:eastAsia="宋体" w:cs="宋体"/>
                <w:b w:val="0"/>
                <w:bCs/>
                <w:color w:val="auto"/>
                <w:sz w:val="21"/>
                <w:szCs w:val="21"/>
                <w:highlight w:val="none"/>
                <w:lang w:val="en-US" w:eastAsia="zh-CN"/>
              </w:rPr>
            </w:pPr>
            <w:r>
              <w:rPr>
                <w:rFonts w:hint="eastAsia" w:ascii="宋体" w:hAnsi="宋体" w:cs="宋体"/>
                <w:b/>
                <w:bCs w:val="0"/>
                <w:color w:val="auto"/>
                <w:sz w:val="21"/>
                <w:szCs w:val="21"/>
                <w:highlight w:val="none"/>
                <w:lang w:val="en-US" w:eastAsia="zh-CN"/>
              </w:rPr>
              <w:t>0.</w:t>
            </w:r>
            <w:r>
              <w:rPr>
                <w:rFonts w:hint="default" w:ascii="宋体" w:hAnsi="宋体" w:cs="宋体"/>
                <w:b/>
                <w:bCs w:val="0"/>
                <w:color w:val="auto"/>
                <w:sz w:val="21"/>
                <w:szCs w:val="21"/>
                <w:highlight w:val="none"/>
                <w:lang w:val="en-US" w:eastAsia="zh-CN"/>
              </w:rPr>
              <w:t>7</w:t>
            </w:r>
            <w:bookmarkStart w:id="304" w:name="_GoBack"/>
            <w:bookmarkEnd w:id="304"/>
          </w:p>
        </w:tc>
        <w:tc>
          <w:tcPr>
            <w:tcW w:w="1638" w:type="dxa"/>
            <w:noWrap w:val="0"/>
            <w:vAlign w:val="center"/>
          </w:tcPr>
          <w:p>
            <w:pPr>
              <w:pStyle w:val="11"/>
              <w:pageBreakBefore w:val="0"/>
              <w:widowControl w:val="0"/>
              <w:kinsoku/>
              <w:overflowPunct/>
              <w:topLinePunct w:val="0"/>
              <w:autoSpaceDE/>
              <w:autoSpaceDN/>
              <w:bidi w:val="0"/>
              <w:spacing w:after="0" w:line="360" w:lineRule="auto"/>
              <w:ind w:left="0" w:leftChars="0" w:firstLine="420" w:firstLineChars="200"/>
              <w:jc w:val="both"/>
              <w:textAlignment w:val="auto"/>
              <w:outlineLvl w:val="0"/>
              <w:rPr>
                <w:rFonts w:hint="eastAsia" w:ascii="宋体" w:hAnsi="宋体" w:eastAsia="宋体" w:cs="宋体"/>
                <w:b w:val="0"/>
                <w:bCs/>
                <w:color w:val="auto"/>
                <w:sz w:val="21"/>
                <w:szCs w:val="21"/>
                <w:highlight w:val="none"/>
                <w:lang w:val="en-US" w:eastAsia="zh-CN"/>
              </w:rPr>
            </w:pPr>
            <w:bookmarkStart w:id="62" w:name="_Toc20581"/>
            <w:bookmarkStart w:id="63" w:name="_Toc23803"/>
            <w:bookmarkStart w:id="64" w:name="_Toc17474"/>
            <w:bookmarkStart w:id="65" w:name="_Toc25898"/>
            <w:r>
              <w:rPr>
                <w:rFonts w:hint="eastAsia" w:ascii="宋体" w:hAnsi="宋体" w:eastAsia="宋体" w:cs="宋体"/>
                <w:b w:val="0"/>
                <w:bCs/>
                <w:color w:val="auto"/>
                <w:sz w:val="21"/>
                <w:szCs w:val="21"/>
                <w:highlight w:val="none"/>
                <w:lang w:val="en-US" w:eastAsia="zh-CN"/>
              </w:rPr>
              <w:t>1</w:t>
            </w:r>
            <w:bookmarkEnd w:id="62"/>
            <w:bookmarkEnd w:id="63"/>
            <w:bookmarkEnd w:id="64"/>
            <w:bookmarkEnd w:id="65"/>
          </w:p>
        </w:tc>
        <w:tc>
          <w:tcPr>
            <w:tcW w:w="3232" w:type="dxa"/>
            <w:noWrap w:val="0"/>
            <w:vAlign w:val="center"/>
          </w:tcPr>
          <w:p>
            <w:pPr>
              <w:pStyle w:val="7"/>
              <w:pageBreakBefore w:val="0"/>
              <w:widowControl w:val="0"/>
              <w:kinsoku/>
              <w:overflowPunct/>
              <w:topLinePunct w:val="0"/>
              <w:autoSpaceDE/>
              <w:autoSpaceDN/>
              <w:bidi w:val="0"/>
              <w:spacing w:line="360" w:lineRule="auto"/>
              <w:ind w:left="0" w:leftChars="0" w:firstLine="420" w:firstLineChars="200"/>
              <w:jc w:val="both"/>
              <w:textAlignment w:val="auto"/>
              <w:outlineLvl w:val="0"/>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详见比选文件</w:t>
            </w:r>
          </w:p>
        </w:tc>
      </w:tr>
    </w:tbl>
    <w:p>
      <w:pPr>
        <w:pageBreakBefore w:val="0"/>
        <w:kinsoku/>
        <w:overflowPunct/>
        <w:topLinePunct w:val="0"/>
        <w:autoSpaceDN/>
        <w:bidi w:val="0"/>
        <w:spacing w:line="360" w:lineRule="auto"/>
        <w:rPr>
          <w:rFonts w:hint="eastAsia"/>
          <w:color w:val="auto"/>
          <w:lang w:val="en-US" w:eastAsia="zh-CN"/>
        </w:rPr>
      </w:pPr>
    </w:p>
    <w:p>
      <w:pPr>
        <w:pStyle w:val="4"/>
        <w:pageBreakBefore w:val="0"/>
        <w:widowControl w:val="0"/>
        <w:kinsoku/>
        <w:overflowPunct/>
        <w:topLinePunct w:val="0"/>
        <w:autoSpaceDE/>
        <w:autoSpaceDN/>
        <w:bidi w:val="0"/>
        <w:spacing w:before="0" w:beforeLines="0" w:after="0" w:afterLines="0" w:line="360" w:lineRule="auto"/>
        <w:ind w:leftChars="0" w:firstLine="482" w:firstLineChars="200"/>
        <w:textAlignment w:val="auto"/>
        <w:outlineLvl w:val="0"/>
        <w:rPr>
          <w:rFonts w:hint="eastAsia" w:ascii="宋体" w:hAnsi="宋体" w:eastAsia="宋体" w:cs="宋体"/>
          <w:color w:val="auto"/>
          <w:sz w:val="24"/>
          <w:szCs w:val="24"/>
        </w:rPr>
      </w:pPr>
      <w:bookmarkStart w:id="66" w:name="_Toc1451"/>
      <w:bookmarkStart w:id="67" w:name="_Toc21069"/>
      <w:bookmarkStart w:id="68" w:name="_Toc25678"/>
      <w:bookmarkStart w:id="69" w:name="_Toc18713"/>
      <w:r>
        <w:rPr>
          <w:rFonts w:hint="eastAsia" w:ascii="宋体" w:hAnsi="宋体" w:eastAsia="宋体" w:cs="宋体"/>
          <w:color w:val="auto"/>
          <w:sz w:val="24"/>
          <w:szCs w:val="24"/>
          <w:lang w:val="en-US" w:eastAsia="zh-CN"/>
        </w:rPr>
        <w:t>二、供应商</w:t>
      </w:r>
      <w:r>
        <w:rPr>
          <w:rFonts w:hint="eastAsia" w:ascii="宋体" w:hAnsi="宋体" w:eastAsia="宋体" w:cs="宋体"/>
          <w:color w:val="auto"/>
          <w:sz w:val="24"/>
          <w:szCs w:val="24"/>
        </w:rPr>
        <w:t>资格条件</w:t>
      </w:r>
      <w:bookmarkEnd w:id="33"/>
      <w:bookmarkEnd w:id="66"/>
      <w:bookmarkEnd w:id="67"/>
      <w:bookmarkEnd w:id="68"/>
      <w:bookmarkEnd w:id="69"/>
    </w:p>
    <w:p>
      <w:pPr>
        <w:pageBreakBefore w:val="0"/>
        <w:widowControl w:val="0"/>
        <w:kinsoku/>
        <w:wordWrap w:val="0"/>
        <w:overflowPunct/>
        <w:topLinePunct w:val="0"/>
        <w:autoSpaceDE/>
        <w:autoSpaceDN/>
        <w:bidi w:val="0"/>
        <w:spacing w:line="360" w:lineRule="auto"/>
        <w:ind w:leftChars="0" w:firstLine="480" w:firstLineChars="200"/>
        <w:textAlignment w:val="auto"/>
        <w:outlineLvl w:val="1"/>
        <w:rPr>
          <w:rFonts w:hint="eastAsia" w:ascii="宋体" w:hAnsi="宋体" w:eastAsia="宋体" w:cs="宋体"/>
          <w:color w:val="auto"/>
          <w:sz w:val="24"/>
          <w:szCs w:val="24"/>
          <w:lang w:val="zh-TW" w:eastAsia="zh-CN"/>
        </w:rPr>
      </w:pPr>
      <w:bookmarkStart w:id="70" w:name="_Toc25455"/>
      <w:bookmarkStart w:id="71" w:name="_Toc17668"/>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en-US" w:eastAsia="zh-CN"/>
        </w:rPr>
        <w:t>一</w:t>
      </w:r>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zh-TW" w:eastAsia="zh-TW"/>
        </w:rPr>
        <w:t>一般资质条件</w:t>
      </w:r>
      <w:r>
        <w:rPr>
          <w:rFonts w:hint="eastAsia" w:ascii="宋体" w:hAnsi="宋体" w:eastAsia="宋体" w:cs="宋体"/>
          <w:color w:val="auto"/>
          <w:sz w:val="24"/>
          <w:szCs w:val="24"/>
          <w:lang w:val="zh-TW" w:eastAsia="zh-CN"/>
        </w:rPr>
        <w:t>：</w:t>
      </w:r>
      <w:bookmarkEnd w:id="70"/>
      <w:bookmarkEnd w:id="71"/>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满足政府采购法第二十二条规定的基本资格条件。</w:t>
      </w:r>
    </w:p>
    <w:p>
      <w:pPr>
        <w:keepNext w:val="0"/>
        <w:keepLines w:val="0"/>
        <w:pageBreakBefore w:val="0"/>
        <w:widowControl w:val="0"/>
        <w:kinsoku/>
        <w:wordWrap w:val="0"/>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CN"/>
        </w:rPr>
        <w:t>1.具有独立承担民事责任的能力;</w:t>
      </w:r>
    </w:p>
    <w:p>
      <w:pPr>
        <w:keepNext w:val="0"/>
        <w:keepLines w:val="0"/>
        <w:pageBreakBefore w:val="0"/>
        <w:widowControl w:val="0"/>
        <w:kinsoku/>
        <w:wordWrap w:val="0"/>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CN"/>
        </w:rPr>
        <w:t>2.具有良好的商业信誉和健全的财务会计制度;</w:t>
      </w:r>
    </w:p>
    <w:p>
      <w:pPr>
        <w:keepNext w:val="0"/>
        <w:keepLines w:val="0"/>
        <w:pageBreakBefore w:val="0"/>
        <w:widowControl w:val="0"/>
        <w:kinsoku/>
        <w:wordWrap w:val="0"/>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CN"/>
        </w:rPr>
        <w:t>3.具有履行合同所必需的设备和专业技术能力;</w:t>
      </w:r>
    </w:p>
    <w:p>
      <w:pPr>
        <w:keepNext w:val="0"/>
        <w:keepLines w:val="0"/>
        <w:pageBreakBefore w:val="0"/>
        <w:widowControl w:val="0"/>
        <w:kinsoku/>
        <w:wordWrap w:val="0"/>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CN"/>
        </w:rPr>
        <w:t>4.有依法缴纳税收和社会保障资金的良好记录;</w:t>
      </w:r>
    </w:p>
    <w:p>
      <w:pPr>
        <w:keepNext w:val="0"/>
        <w:keepLines w:val="0"/>
        <w:pageBreakBefore w:val="0"/>
        <w:widowControl w:val="0"/>
        <w:kinsoku/>
        <w:wordWrap w:val="0"/>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CN"/>
        </w:rPr>
        <w:t>5.参加政府采购活动前三年内，在经营活动中没有重大违法记录;</w:t>
      </w:r>
    </w:p>
    <w:p>
      <w:pPr>
        <w:keepNext w:val="0"/>
        <w:keepLines w:val="0"/>
        <w:pageBreakBefore w:val="0"/>
        <w:widowControl w:val="0"/>
        <w:kinsoku/>
        <w:wordWrap w:val="0"/>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lang w:val="zh-TW" w:eastAsia="zh-CN"/>
        </w:rPr>
      </w:pPr>
      <w:r>
        <w:rPr>
          <w:rFonts w:hint="eastAsia" w:ascii="宋体" w:hAnsi="宋体" w:eastAsia="宋体" w:cs="宋体"/>
          <w:color w:val="auto"/>
          <w:sz w:val="24"/>
          <w:szCs w:val="24"/>
          <w:lang w:val="zh-TW" w:eastAsia="zh-CN"/>
        </w:rPr>
        <w:t>6.法律、行政法规规定的其他条件。</w:t>
      </w:r>
    </w:p>
    <w:p>
      <w:pPr>
        <w:keepNext w:val="0"/>
        <w:keepLines w:val="0"/>
        <w:pageBreakBefore w:val="0"/>
        <w:widowControl w:val="0"/>
        <w:kinsoku/>
        <w:wordWrap w:val="0"/>
        <w:overflowPunct/>
        <w:topLinePunct w:val="0"/>
        <w:autoSpaceDE/>
        <w:autoSpaceDN/>
        <w:bidi w:val="0"/>
        <w:adjustRightInd/>
        <w:snapToGrid/>
        <w:spacing w:line="360" w:lineRule="auto"/>
        <w:ind w:leftChars="0" w:firstLine="480" w:firstLineChars="200"/>
        <w:textAlignment w:val="auto"/>
        <w:rPr>
          <w:rFonts w:hint="eastAsia" w:eastAsia="宋体"/>
          <w:color w:val="auto"/>
          <w:lang w:val="en-US" w:eastAsia="zh-CN"/>
        </w:rPr>
      </w:pPr>
      <w:bookmarkStart w:id="72" w:name="_Toc13261"/>
      <w:bookmarkStart w:id="73" w:name="_Toc26970"/>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lang w:val="zh-TW" w:eastAsia="zh-CN"/>
        </w:rPr>
        <w:t>）</w:t>
      </w:r>
      <w:r>
        <w:rPr>
          <w:rFonts w:hint="eastAsia" w:ascii="宋体" w:hAnsi="宋体" w:eastAsia="宋体" w:cs="宋体"/>
          <w:color w:val="auto"/>
          <w:sz w:val="24"/>
          <w:szCs w:val="24"/>
          <w:lang w:val="zh-TW" w:eastAsia="zh-TW"/>
        </w:rPr>
        <w:t>本项目的特定资格要求：</w:t>
      </w:r>
      <w:r>
        <w:rPr>
          <w:rFonts w:hint="eastAsia" w:ascii="宋体" w:hAnsi="宋体" w:eastAsia="宋体" w:cs="宋体"/>
          <w:color w:val="auto"/>
          <w:sz w:val="24"/>
          <w:szCs w:val="24"/>
          <w:lang w:val="en-US" w:eastAsia="zh-CN"/>
        </w:rPr>
        <w:t>无</w:t>
      </w:r>
    </w:p>
    <w:bookmarkEnd w:id="72"/>
    <w:bookmarkEnd w:id="73"/>
    <w:p>
      <w:pPr>
        <w:pStyle w:val="4"/>
        <w:pageBreakBefore w:val="0"/>
        <w:widowControl w:val="0"/>
        <w:kinsoku/>
        <w:overflowPunct/>
        <w:topLinePunct w:val="0"/>
        <w:autoSpaceDE/>
        <w:autoSpaceDN/>
        <w:bidi w:val="0"/>
        <w:spacing w:before="0" w:beforeLines="0" w:after="0" w:afterLines="0" w:line="360" w:lineRule="auto"/>
        <w:ind w:leftChars="0" w:firstLine="482" w:firstLineChars="200"/>
        <w:textAlignment w:val="auto"/>
        <w:outlineLvl w:val="0"/>
        <w:rPr>
          <w:rFonts w:hint="eastAsia" w:ascii="宋体" w:hAnsi="宋体" w:eastAsia="宋体" w:cs="宋体"/>
          <w:color w:val="auto"/>
          <w:sz w:val="24"/>
          <w:szCs w:val="24"/>
          <w:lang w:val="en-US" w:eastAsia="zh-CN"/>
        </w:rPr>
      </w:pPr>
      <w:bookmarkStart w:id="74" w:name="_Toc16322"/>
      <w:bookmarkStart w:id="75" w:name="_Toc24376"/>
      <w:bookmarkStart w:id="76" w:name="_Toc13220"/>
      <w:bookmarkStart w:id="77" w:name="_Toc29382"/>
      <w:r>
        <w:rPr>
          <w:rFonts w:hint="eastAsia" w:eastAsia="宋体" w:cs="宋体"/>
          <w:color w:val="auto"/>
          <w:sz w:val="24"/>
          <w:szCs w:val="24"/>
          <w:lang w:val="en-US" w:eastAsia="zh-CN"/>
        </w:rPr>
        <w:t>三</w:t>
      </w:r>
      <w:r>
        <w:rPr>
          <w:rFonts w:hint="eastAsia" w:ascii="宋体" w:hAnsi="宋体" w:eastAsia="宋体" w:cs="宋体"/>
          <w:color w:val="auto"/>
          <w:sz w:val="24"/>
          <w:szCs w:val="24"/>
          <w:lang w:val="en-US" w:eastAsia="zh-CN"/>
        </w:rPr>
        <w:t>、竞选有关说明</w:t>
      </w:r>
      <w:bookmarkEnd w:id="74"/>
      <w:bookmarkEnd w:id="75"/>
      <w:bookmarkEnd w:id="76"/>
      <w:bookmarkEnd w:id="77"/>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rPr>
      </w:pPr>
      <w:r>
        <w:rPr>
          <w:rFonts w:hint="eastAsia" w:ascii="宋体" w:hAnsi="宋体" w:eastAsia="宋体" w:cs="宋体"/>
          <w:color w:val="auto"/>
          <w:sz w:val="24"/>
          <w:szCs w:val="24"/>
          <w:lang w:val="en-US" w:eastAsia="zh-CN"/>
        </w:rPr>
        <w:t>（一）</w:t>
      </w:r>
      <w:r>
        <w:rPr>
          <w:rFonts w:hint="eastAsia" w:ascii="宋体" w:hAnsi="宋体" w:eastAsia="宋体" w:cs="宋体"/>
          <w:bCs/>
          <w:color w:val="auto"/>
          <w:sz w:val="24"/>
          <w:szCs w:val="24"/>
        </w:rPr>
        <w:t>凡有意参加本项目投标的</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，请在重庆市招商投资促进</w:t>
      </w:r>
      <w:r>
        <w:rPr>
          <w:rFonts w:hint="eastAsia" w:ascii="宋体" w:hAnsi="宋体" w:eastAsia="宋体" w:cs="宋体"/>
          <w:bCs/>
          <w:color w:val="auto"/>
          <w:sz w:val="24"/>
          <w:szCs w:val="24"/>
          <w:lang w:val="en-US" w:eastAsia="zh-CN"/>
        </w:rPr>
        <w:t>局</w:t>
      </w:r>
      <w:r>
        <w:rPr>
          <w:rFonts w:hint="eastAsia" w:ascii="宋体" w:hAnsi="宋体" w:eastAsia="宋体" w:cs="宋体"/>
          <w:bCs/>
          <w:color w:val="auto"/>
          <w:sz w:val="24"/>
          <w:szCs w:val="24"/>
        </w:rPr>
        <w:t>（https://zsj.cq.gov.cn/）网上下载或到采购代理机构处领取本项目</w:t>
      </w:r>
      <w:r>
        <w:rPr>
          <w:rFonts w:hint="eastAsia" w:ascii="宋体" w:hAnsi="宋体" w:eastAsia="宋体" w:cs="宋体"/>
          <w:bCs/>
          <w:color w:val="auto"/>
          <w:sz w:val="24"/>
          <w:szCs w:val="24"/>
          <w:lang w:val="en-US" w:eastAsia="zh-CN"/>
        </w:rPr>
        <w:t>比选</w:t>
      </w:r>
      <w:r>
        <w:rPr>
          <w:rFonts w:hint="eastAsia" w:ascii="宋体" w:hAnsi="宋体" w:eastAsia="宋体" w:cs="宋体"/>
          <w:bCs/>
          <w:color w:val="auto"/>
          <w:sz w:val="24"/>
          <w:szCs w:val="24"/>
        </w:rPr>
        <w:t>文件以及答疑、澄清等所有项目资料，无论</w:t>
      </w:r>
      <w:r>
        <w:rPr>
          <w:rFonts w:hint="eastAsia" w:ascii="宋体" w:hAnsi="宋体" w:eastAsia="宋体" w:cs="宋体"/>
          <w:bCs/>
          <w:color w:val="auto"/>
          <w:sz w:val="24"/>
          <w:szCs w:val="24"/>
          <w:lang w:eastAsia="zh-CN"/>
        </w:rPr>
        <w:t>供应</w:t>
      </w:r>
      <w:r>
        <w:rPr>
          <w:rFonts w:hint="eastAsia" w:ascii="宋体" w:hAnsi="宋体" w:eastAsia="宋体" w:cs="宋体"/>
          <w:bCs/>
          <w:color w:val="auto"/>
          <w:sz w:val="24"/>
          <w:szCs w:val="24"/>
        </w:rPr>
        <w:t>商下载或领取与否，均视为已知晓本项目所有实质性要求内容。</w:t>
      </w:r>
    </w:p>
    <w:p>
      <w:pPr>
        <w:pageBreakBefore w:val="0"/>
        <w:widowControl w:val="0"/>
        <w:kinsoku/>
        <w:wordWrap w:val="0"/>
        <w:overflowPunct/>
        <w:topLinePunct w:val="0"/>
        <w:autoSpaceDE/>
        <w:autoSpaceDN/>
        <w:bidi w:val="0"/>
        <w:spacing w:line="360" w:lineRule="auto"/>
        <w:ind w:leftChars="0" w:firstLine="480" w:firstLineChars="200"/>
        <w:textAlignment w:val="auto"/>
        <w:outlineLvl w:val="1"/>
        <w:rPr>
          <w:rFonts w:hint="eastAsia" w:ascii="宋体" w:hAnsi="宋体" w:eastAsia="宋体" w:cs="宋体"/>
          <w:bCs/>
          <w:color w:val="auto"/>
          <w:sz w:val="24"/>
          <w:szCs w:val="24"/>
        </w:rPr>
      </w:pPr>
      <w:bookmarkStart w:id="78" w:name="_Toc3903"/>
      <w:bookmarkStart w:id="79" w:name="_Toc6010"/>
      <w:r>
        <w:rPr>
          <w:rFonts w:hint="eastAsia" w:ascii="宋体" w:hAnsi="宋体" w:eastAsia="宋体" w:cs="宋体"/>
          <w:bCs/>
          <w:color w:val="auto"/>
          <w:sz w:val="24"/>
          <w:szCs w:val="24"/>
        </w:rPr>
        <w:t>（二）竞争性比选文件获取期限</w:t>
      </w:r>
      <w:bookmarkEnd w:id="78"/>
      <w:bookmarkEnd w:id="79"/>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
          <w:bCs w:val="0"/>
          <w:color w:val="auto"/>
          <w:sz w:val="24"/>
          <w:szCs w:val="24"/>
        </w:rPr>
      </w:pPr>
      <w:r>
        <w:rPr>
          <w:rFonts w:hint="eastAsia" w:ascii="宋体" w:hAnsi="宋体" w:eastAsia="宋体" w:cs="宋体"/>
          <w:bCs/>
          <w:color w:val="auto"/>
          <w:sz w:val="24"/>
          <w:szCs w:val="24"/>
          <w:lang w:val="en-US" w:eastAsia="zh-CN"/>
        </w:rPr>
        <w:t>1.竞争性比选文件获取期限：</w:t>
      </w:r>
      <w:r>
        <w:rPr>
          <w:rFonts w:hint="eastAsia" w:ascii="宋体" w:hAnsi="宋体" w:eastAsia="宋体" w:cs="宋体"/>
          <w:b/>
          <w:bCs w:val="0"/>
          <w:color w:val="auto"/>
          <w:sz w:val="24"/>
          <w:szCs w:val="24"/>
        </w:rPr>
        <w:t>2023年</w:t>
      </w:r>
      <w:r>
        <w:rPr>
          <w:rFonts w:hint="eastAsia" w:ascii="宋体" w:hAnsi="宋体" w:cs="宋体"/>
          <w:b/>
          <w:bCs w:val="0"/>
          <w:color w:val="auto"/>
          <w:sz w:val="24"/>
          <w:szCs w:val="24"/>
          <w:lang w:val="en-US" w:eastAsia="zh-CN"/>
        </w:rPr>
        <w:t>11</w:t>
      </w:r>
      <w:r>
        <w:rPr>
          <w:rFonts w:hint="eastAsia" w:ascii="宋体" w:hAnsi="宋体" w:eastAsia="宋体" w:cs="宋体"/>
          <w:b/>
          <w:bCs w:val="0"/>
          <w:color w:val="auto"/>
          <w:sz w:val="24"/>
          <w:szCs w:val="24"/>
        </w:rPr>
        <w:t>月</w:t>
      </w:r>
      <w:r>
        <w:rPr>
          <w:rFonts w:hint="eastAsia" w:ascii="宋体" w:hAnsi="宋体" w:cs="宋体"/>
          <w:b/>
          <w:bCs w:val="0"/>
          <w:color w:val="auto"/>
          <w:sz w:val="24"/>
          <w:szCs w:val="24"/>
          <w:lang w:val="en-US" w:eastAsia="zh-CN"/>
        </w:rPr>
        <w:t>30</w:t>
      </w:r>
      <w:r>
        <w:rPr>
          <w:rFonts w:hint="eastAsia" w:ascii="宋体" w:hAnsi="宋体" w:eastAsia="宋体" w:cs="宋体"/>
          <w:b/>
          <w:bCs w:val="0"/>
          <w:color w:val="auto"/>
          <w:sz w:val="24"/>
          <w:szCs w:val="24"/>
        </w:rPr>
        <w:t>日至2023年</w:t>
      </w:r>
      <w:r>
        <w:rPr>
          <w:rFonts w:hint="eastAsia" w:ascii="宋体" w:hAnsi="宋体" w:cs="宋体"/>
          <w:b/>
          <w:bCs w:val="0"/>
          <w:color w:val="auto"/>
          <w:sz w:val="24"/>
          <w:szCs w:val="24"/>
          <w:lang w:val="en-US" w:eastAsia="zh-CN"/>
        </w:rPr>
        <w:t>12</w:t>
      </w:r>
      <w:r>
        <w:rPr>
          <w:rFonts w:hint="eastAsia" w:ascii="宋体" w:hAnsi="宋体" w:eastAsia="宋体" w:cs="宋体"/>
          <w:b/>
          <w:bCs w:val="0"/>
          <w:color w:val="auto"/>
          <w:sz w:val="24"/>
          <w:szCs w:val="24"/>
        </w:rPr>
        <w:t>月</w:t>
      </w:r>
      <w:r>
        <w:rPr>
          <w:rFonts w:hint="eastAsia" w:ascii="宋体" w:hAnsi="宋体" w:cs="宋体"/>
          <w:b/>
          <w:bCs w:val="0"/>
          <w:color w:val="auto"/>
          <w:sz w:val="24"/>
          <w:szCs w:val="24"/>
          <w:lang w:val="en-US" w:eastAsia="zh-CN"/>
        </w:rPr>
        <w:t>5</w:t>
      </w:r>
      <w:r>
        <w:rPr>
          <w:rFonts w:hint="eastAsia" w:ascii="宋体" w:hAnsi="宋体" w:eastAsia="宋体" w:cs="宋体"/>
          <w:b/>
          <w:bCs w:val="0"/>
          <w:color w:val="auto"/>
          <w:sz w:val="24"/>
          <w:szCs w:val="24"/>
        </w:rPr>
        <w:t>日1</w:t>
      </w:r>
      <w:r>
        <w:rPr>
          <w:rFonts w:hint="default" w:ascii="宋体" w:hAnsi="宋体" w:eastAsia="宋体" w:cs="宋体"/>
          <w:b/>
          <w:bCs w:val="0"/>
          <w:color w:val="auto"/>
          <w:sz w:val="24"/>
          <w:szCs w:val="24"/>
          <w:lang w:val="en" w:eastAsia="zh-CN"/>
        </w:rPr>
        <w:t>2</w:t>
      </w:r>
      <w:r>
        <w:rPr>
          <w:rFonts w:hint="eastAsia" w:ascii="宋体" w:hAnsi="宋体" w:eastAsia="宋体" w:cs="宋体"/>
          <w:b/>
          <w:bCs w:val="0"/>
          <w:color w:val="auto"/>
          <w:sz w:val="24"/>
          <w:szCs w:val="24"/>
        </w:rPr>
        <w:t>：</w:t>
      </w:r>
      <w:r>
        <w:rPr>
          <w:rFonts w:hint="eastAsia" w:ascii="宋体" w:hAnsi="宋体" w:eastAsia="宋体" w:cs="宋体"/>
          <w:b/>
          <w:bCs w:val="0"/>
          <w:color w:val="auto"/>
          <w:sz w:val="24"/>
          <w:szCs w:val="24"/>
          <w:lang w:val="en-US" w:eastAsia="zh-CN"/>
        </w:rPr>
        <w:t>0</w:t>
      </w:r>
      <w:r>
        <w:rPr>
          <w:rFonts w:hint="eastAsia" w:ascii="宋体" w:hAnsi="宋体" w:eastAsia="宋体" w:cs="宋体"/>
          <w:b/>
          <w:bCs w:val="0"/>
          <w:color w:val="auto"/>
          <w:sz w:val="24"/>
          <w:szCs w:val="24"/>
        </w:rPr>
        <w:t>0</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文件购买费：</w:t>
      </w:r>
      <w:r>
        <w:rPr>
          <w:rFonts w:hint="eastAsia" w:ascii="宋体" w:hAnsi="宋体" w:eastAsia="宋体" w:cs="宋体"/>
          <w:bCs/>
          <w:color w:val="auto"/>
          <w:sz w:val="24"/>
          <w:szCs w:val="24"/>
        </w:rPr>
        <w:t>人民币</w:t>
      </w: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00元/分包</w:t>
      </w:r>
      <w:r>
        <w:rPr>
          <w:rFonts w:hint="eastAsia" w:ascii="宋体" w:hAnsi="宋体" w:eastAsia="宋体" w:cs="宋体"/>
          <w:bCs/>
          <w:color w:val="auto"/>
          <w:sz w:val="24"/>
          <w:szCs w:val="24"/>
        </w:rPr>
        <w:t>（售后不退）</w:t>
      </w:r>
      <w:r>
        <w:rPr>
          <w:rFonts w:hint="eastAsia" w:ascii="宋体" w:hAnsi="宋体" w:eastAsia="宋体" w:cs="宋体"/>
          <w:bCs/>
          <w:color w:val="auto"/>
          <w:sz w:val="24"/>
          <w:szCs w:val="24"/>
          <w:lang w:eastAsia="zh-CN"/>
        </w:rPr>
        <w:t>。</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eastAsia="zh-CN"/>
        </w:rPr>
        <w:t>比选文件</w:t>
      </w:r>
      <w:r>
        <w:rPr>
          <w:rFonts w:hint="eastAsia" w:ascii="宋体" w:hAnsi="宋体" w:eastAsia="宋体" w:cs="宋体"/>
          <w:bCs/>
          <w:color w:val="auto"/>
          <w:sz w:val="24"/>
          <w:szCs w:val="24"/>
        </w:rPr>
        <w:t>购买方式：在</w:t>
      </w:r>
      <w:r>
        <w:rPr>
          <w:rFonts w:hint="eastAsia" w:ascii="宋体" w:hAnsi="宋体" w:eastAsia="宋体" w:cs="宋体"/>
          <w:bCs/>
          <w:color w:val="auto"/>
          <w:sz w:val="24"/>
          <w:szCs w:val="24"/>
          <w:lang w:eastAsia="zh-CN"/>
        </w:rPr>
        <w:t>比选文件</w:t>
      </w:r>
      <w:r>
        <w:rPr>
          <w:rFonts w:hint="eastAsia" w:ascii="宋体" w:hAnsi="宋体" w:eastAsia="宋体" w:cs="宋体"/>
          <w:bCs/>
          <w:color w:val="auto"/>
          <w:sz w:val="24"/>
          <w:szCs w:val="24"/>
        </w:rPr>
        <w:t>发售期内，供应商将</w:t>
      </w:r>
      <w:r>
        <w:rPr>
          <w:rFonts w:hint="eastAsia" w:ascii="宋体" w:hAnsi="宋体" w:eastAsia="宋体" w:cs="宋体"/>
          <w:bCs/>
          <w:color w:val="auto"/>
          <w:sz w:val="24"/>
          <w:szCs w:val="24"/>
          <w:lang w:eastAsia="zh-CN"/>
        </w:rPr>
        <w:t>比选文件</w:t>
      </w:r>
      <w:r>
        <w:rPr>
          <w:rFonts w:hint="eastAsia" w:ascii="宋体" w:hAnsi="宋体" w:eastAsia="宋体" w:cs="宋体"/>
          <w:bCs/>
          <w:color w:val="auto"/>
          <w:sz w:val="24"/>
          <w:szCs w:val="24"/>
        </w:rPr>
        <w:t>购买费用汇至以下账户内进行购买。</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户 名：重庆辰名工程管理有限公司 </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开户行：中国工商银行股份有限公司重庆弹子石支行 </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 xml:space="preserve">账 号：3100027309200237660 </w:t>
      </w:r>
    </w:p>
    <w:p>
      <w:pPr>
        <w:pageBreakBefore w:val="0"/>
        <w:widowControl w:val="0"/>
        <w:kinsoku/>
        <w:wordWrap w:val="0"/>
        <w:overflowPunct/>
        <w:topLinePunct w:val="0"/>
        <w:autoSpaceDE/>
        <w:autoSpaceDN/>
        <w:bidi w:val="0"/>
        <w:spacing w:line="360" w:lineRule="auto"/>
        <w:ind w:leftChars="0" w:firstLine="480" w:firstLineChars="200"/>
        <w:textAlignment w:val="auto"/>
        <w:outlineLvl w:val="2"/>
        <w:rPr>
          <w:rFonts w:hint="eastAsia" w:ascii="宋体" w:hAnsi="宋体" w:eastAsia="宋体" w:cs="宋体"/>
          <w:bCs/>
          <w:color w:val="auto"/>
          <w:sz w:val="24"/>
          <w:szCs w:val="24"/>
        </w:rPr>
      </w:pPr>
      <w:bookmarkStart w:id="80" w:name="_Toc18202"/>
      <w:bookmarkStart w:id="81" w:name="_Toc10773"/>
      <w:r>
        <w:rPr>
          <w:rFonts w:hint="eastAsia" w:ascii="宋体" w:hAnsi="宋体" w:eastAsia="宋体" w:cs="宋体"/>
          <w:bCs/>
          <w:color w:val="auto"/>
          <w:sz w:val="24"/>
          <w:szCs w:val="24"/>
          <w:lang w:val="en-US" w:eastAsia="zh-CN"/>
        </w:rPr>
        <w:t>4</w:t>
      </w:r>
      <w:r>
        <w:rPr>
          <w:rFonts w:hint="eastAsia" w:ascii="宋体" w:hAnsi="宋体" w:eastAsia="宋体" w:cs="宋体"/>
          <w:bCs/>
          <w:color w:val="auto"/>
          <w:sz w:val="24"/>
          <w:szCs w:val="24"/>
        </w:rPr>
        <w:t>.报名方式：</w:t>
      </w:r>
      <w:bookmarkEnd w:id="80"/>
      <w:bookmarkEnd w:id="81"/>
      <w:r>
        <w:rPr>
          <w:rFonts w:hint="eastAsia" w:ascii="宋体" w:hAnsi="宋体" w:eastAsia="宋体" w:cs="宋体"/>
          <w:bCs/>
          <w:color w:val="auto"/>
          <w:sz w:val="24"/>
          <w:szCs w:val="24"/>
        </w:rPr>
        <w:t>在报名期限内将购买</w:t>
      </w:r>
      <w:r>
        <w:rPr>
          <w:rFonts w:hint="eastAsia" w:ascii="宋体" w:hAnsi="宋体" w:eastAsia="宋体" w:cs="宋体"/>
          <w:bCs/>
          <w:color w:val="auto"/>
          <w:sz w:val="24"/>
          <w:szCs w:val="24"/>
          <w:lang w:val="en-US" w:eastAsia="zh-CN"/>
        </w:rPr>
        <w:t>比选文件</w:t>
      </w:r>
      <w:r>
        <w:rPr>
          <w:rFonts w:hint="eastAsia" w:ascii="宋体" w:hAnsi="宋体" w:eastAsia="宋体" w:cs="宋体"/>
          <w:bCs/>
          <w:color w:val="auto"/>
          <w:sz w:val="24"/>
          <w:szCs w:val="24"/>
        </w:rPr>
        <w:t>汇款凭证、《</w:t>
      </w:r>
      <w:r>
        <w:rPr>
          <w:rFonts w:hint="eastAsia" w:ascii="宋体" w:hAnsi="宋体" w:eastAsia="宋体" w:cs="宋体"/>
          <w:bCs/>
          <w:color w:val="auto"/>
          <w:sz w:val="24"/>
          <w:szCs w:val="24"/>
          <w:lang w:eastAsia="zh-CN"/>
        </w:rPr>
        <w:t>比选文件</w:t>
      </w:r>
      <w:r>
        <w:rPr>
          <w:rFonts w:hint="eastAsia" w:ascii="宋体" w:hAnsi="宋体" w:eastAsia="宋体" w:cs="宋体"/>
          <w:bCs/>
          <w:color w:val="auto"/>
          <w:sz w:val="24"/>
          <w:szCs w:val="24"/>
        </w:rPr>
        <w:t>发售登记表》</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lang w:val="en-US" w:eastAsia="zh-CN"/>
        </w:rPr>
        <w:t>详见附件）</w:t>
      </w:r>
      <w:r>
        <w:rPr>
          <w:rFonts w:hint="eastAsia" w:ascii="宋体" w:hAnsi="宋体" w:eastAsia="宋体" w:cs="宋体"/>
          <w:bCs/>
          <w:color w:val="auto"/>
          <w:sz w:val="24"/>
          <w:szCs w:val="24"/>
        </w:rPr>
        <w:t>加盖</w:t>
      </w:r>
      <w:r>
        <w:rPr>
          <w:rFonts w:hint="eastAsia" w:ascii="宋体" w:hAnsi="宋体" w:eastAsia="宋体" w:cs="宋体"/>
          <w:bCs/>
          <w:color w:val="auto"/>
          <w:sz w:val="24"/>
          <w:szCs w:val="24"/>
          <w:lang w:val="en-US" w:eastAsia="zh-CN"/>
        </w:rPr>
        <w:t>供应商</w:t>
      </w:r>
      <w:r>
        <w:rPr>
          <w:rFonts w:hint="eastAsia" w:ascii="宋体" w:hAnsi="宋体" w:eastAsia="宋体" w:cs="宋体"/>
          <w:bCs/>
          <w:color w:val="auto"/>
          <w:sz w:val="24"/>
          <w:szCs w:val="24"/>
        </w:rPr>
        <w:t>公章</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扫描后发送至</w:t>
      </w:r>
      <w:r>
        <w:rPr>
          <w:rFonts w:hint="eastAsia" w:ascii="宋体" w:hAnsi="宋体" w:eastAsia="宋体" w:cs="宋体"/>
          <w:bCs/>
          <w:color w:val="auto"/>
          <w:sz w:val="24"/>
          <w:szCs w:val="24"/>
          <w:lang w:val="en-US" w:eastAsia="zh-CN"/>
        </w:rPr>
        <w:t>1315876748</w:t>
      </w:r>
      <w:r>
        <w:rPr>
          <w:rFonts w:hint="eastAsia" w:ascii="宋体" w:hAnsi="宋体" w:eastAsia="宋体" w:cs="宋体"/>
          <w:bCs/>
          <w:color w:val="auto"/>
          <w:sz w:val="24"/>
          <w:szCs w:val="24"/>
        </w:rPr>
        <w:t>@qq.com（邮箱）。</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在报名和</w:t>
      </w:r>
      <w:r>
        <w:rPr>
          <w:rFonts w:hint="eastAsia" w:ascii="宋体" w:hAnsi="宋体" w:eastAsia="宋体" w:cs="宋体"/>
          <w:bCs/>
          <w:color w:val="auto"/>
          <w:sz w:val="24"/>
          <w:szCs w:val="24"/>
          <w:lang w:eastAsia="zh-CN"/>
        </w:rPr>
        <w:t>比选文件</w:t>
      </w:r>
      <w:r>
        <w:rPr>
          <w:rFonts w:hint="eastAsia" w:ascii="宋体" w:hAnsi="宋体" w:eastAsia="宋体" w:cs="宋体"/>
          <w:bCs/>
          <w:color w:val="auto"/>
          <w:sz w:val="24"/>
          <w:szCs w:val="24"/>
        </w:rPr>
        <w:t>发售期内购买了</w:t>
      </w:r>
      <w:r>
        <w:rPr>
          <w:rFonts w:hint="eastAsia" w:ascii="宋体" w:hAnsi="宋体" w:eastAsia="宋体" w:cs="宋体"/>
          <w:bCs/>
          <w:color w:val="auto"/>
          <w:sz w:val="24"/>
          <w:szCs w:val="24"/>
          <w:lang w:eastAsia="zh-CN"/>
        </w:rPr>
        <w:t>比选文件</w:t>
      </w:r>
      <w:r>
        <w:rPr>
          <w:rFonts w:hint="eastAsia" w:ascii="宋体" w:hAnsi="宋体" w:eastAsia="宋体" w:cs="宋体"/>
          <w:bCs/>
          <w:color w:val="auto"/>
          <w:sz w:val="24"/>
          <w:szCs w:val="24"/>
        </w:rPr>
        <w:t>的供应商，其报名和</w:t>
      </w:r>
      <w:r>
        <w:rPr>
          <w:rFonts w:hint="eastAsia" w:ascii="宋体" w:hAnsi="宋体" w:eastAsia="宋体" w:cs="宋体"/>
          <w:bCs/>
          <w:color w:val="auto"/>
          <w:sz w:val="24"/>
          <w:szCs w:val="24"/>
          <w:lang w:eastAsia="zh-CN"/>
        </w:rPr>
        <w:t>比选申请文件</w:t>
      </w:r>
      <w:r>
        <w:rPr>
          <w:rFonts w:hint="eastAsia" w:ascii="宋体" w:hAnsi="宋体" w:eastAsia="宋体" w:cs="宋体"/>
          <w:bCs/>
          <w:color w:val="auto"/>
          <w:sz w:val="24"/>
          <w:szCs w:val="24"/>
        </w:rPr>
        <w:t>才被接收。</w:t>
      </w:r>
    </w:p>
    <w:p>
      <w:pPr>
        <w:pStyle w:val="4"/>
        <w:pageBreakBefore w:val="0"/>
        <w:widowControl w:val="0"/>
        <w:kinsoku/>
        <w:overflowPunct/>
        <w:topLinePunct w:val="0"/>
        <w:autoSpaceDE/>
        <w:autoSpaceDN/>
        <w:bidi w:val="0"/>
        <w:spacing w:before="0" w:beforeLines="0" w:after="0" w:afterLines="0" w:line="360" w:lineRule="auto"/>
        <w:ind w:leftChars="0" w:firstLine="482" w:firstLineChars="200"/>
        <w:textAlignment w:val="auto"/>
        <w:outlineLvl w:val="0"/>
        <w:rPr>
          <w:rFonts w:hint="eastAsia" w:ascii="宋体" w:hAnsi="宋体" w:eastAsia="宋体" w:cs="宋体"/>
          <w:color w:val="auto"/>
          <w:sz w:val="24"/>
          <w:szCs w:val="24"/>
          <w:lang w:val="en-US" w:eastAsia="zh-CN"/>
        </w:rPr>
      </w:pPr>
      <w:bookmarkStart w:id="82" w:name="_Toc16225"/>
      <w:bookmarkStart w:id="83" w:name="_Toc18406"/>
      <w:bookmarkStart w:id="84" w:name="_Toc4420"/>
      <w:bookmarkStart w:id="85" w:name="_Toc17360"/>
      <w:r>
        <w:rPr>
          <w:rFonts w:hint="eastAsia" w:eastAsia="宋体" w:cs="宋体"/>
          <w:color w:val="auto"/>
          <w:sz w:val="24"/>
          <w:szCs w:val="24"/>
          <w:lang w:val="en-US" w:eastAsia="zh-CN"/>
        </w:rPr>
        <w:t>四</w:t>
      </w:r>
      <w:r>
        <w:rPr>
          <w:rFonts w:hint="eastAsia" w:ascii="宋体" w:hAnsi="宋体" w:eastAsia="宋体" w:cs="宋体"/>
          <w:color w:val="auto"/>
          <w:sz w:val="24"/>
          <w:szCs w:val="24"/>
          <w:lang w:val="en-US" w:eastAsia="zh-CN"/>
        </w:rPr>
        <w:t>、投标保证金</w:t>
      </w:r>
      <w:bookmarkEnd w:id="82"/>
      <w:bookmarkEnd w:id="83"/>
      <w:bookmarkEnd w:id="84"/>
      <w:bookmarkEnd w:id="85"/>
    </w:p>
    <w:p>
      <w:pPr>
        <w:pageBreakBefore w:val="0"/>
        <w:widowControl w:val="0"/>
        <w:kinsoku/>
        <w:wordWrap/>
        <w:overflowPunct/>
        <w:topLinePunct w:val="0"/>
        <w:autoSpaceDE/>
        <w:autoSpaceDN/>
        <w:bidi w:val="0"/>
        <w:snapToGrid w:val="0"/>
        <w:spacing w:line="360" w:lineRule="auto"/>
        <w:ind w:leftChars="0" w:firstLine="480" w:firstLineChars="200"/>
        <w:textAlignment w:val="auto"/>
        <w:outlineLvl w:val="1"/>
        <w:rPr>
          <w:rFonts w:hint="eastAsia" w:ascii="宋体" w:hAnsi="宋体" w:eastAsia="宋体" w:cs="宋体"/>
          <w:color w:val="auto"/>
          <w:sz w:val="24"/>
          <w:szCs w:val="24"/>
        </w:rPr>
      </w:pPr>
      <w:bookmarkStart w:id="86" w:name="_Toc28548"/>
      <w:bookmarkStart w:id="87" w:name="_Toc16849"/>
      <w:r>
        <w:rPr>
          <w:rFonts w:hint="eastAsia" w:ascii="宋体" w:hAnsi="宋体" w:eastAsia="宋体" w:cs="宋体"/>
          <w:color w:val="auto"/>
          <w:sz w:val="24"/>
          <w:szCs w:val="24"/>
        </w:rPr>
        <w:t>（一）</w:t>
      </w:r>
      <w:r>
        <w:rPr>
          <w:rFonts w:hint="eastAsia" w:eastAsia="宋体" w:cs="宋体"/>
          <w:bCs/>
          <w:color w:val="auto"/>
          <w:sz w:val="24"/>
          <w:szCs w:val="24"/>
          <w:lang w:val="en-US" w:eastAsia="zh-CN"/>
        </w:rPr>
        <w:t>投标</w:t>
      </w:r>
      <w:r>
        <w:rPr>
          <w:rFonts w:hint="eastAsia" w:ascii="宋体" w:hAnsi="宋体" w:eastAsia="宋体" w:cs="宋体"/>
          <w:color w:val="auto"/>
          <w:sz w:val="24"/>
          <w:szCs w:val="24"/>
        </w:rPr>
        <w:t>保证金递交</w:t>
      </w:r>
      <w:bookmarkEnd w:id="86"/>
      <w:bookmarkEnd w:id="87"/>
    </w:p>
    <w:p>
      <w:pPr>
        <w:pageBreakBefore w:val="0"/>
        <w:widowControl w:val="0"/>
        <w:kinsoku/>
        <w:wordWrap/>
        <w:overflowPunct/>
        <w:topLinePunct w:val="0"/>
        <w:autoSpaceDE/>
        <w:autoSpaceDN/>
        <w:bidi w:val="0"/>
        <w:snapToGrid w:val="0"/>
        <w:spacing w:line="360" w:lineRule="auto"/>
        <w:ind w:leftChars="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eastAsia="宋体" w:cs="宋体"/>
          <w:color w:val="auto"/>
          <w:sz w:val="24"/>
          <w:szCs w:val="24"/>
          <w:u w:val="none"/>
        </w:rPr>
        <w:t>供应商</w:t>
      </w:r>
      <w:r>
        <w:rPr>
          <w:rFonts w:hint="eastAsia" w:ascii="宋体" w:hAnsi="宋体" w:eastAsia="宋体" w:cs="宋体"/>
          <w:color w:val="auto"/>
          <w:sz w:val="24"/>
          <w:szCs w:val="24"/>
        </w:rPr>
        <w:t>应足额交纳</w:t>
      </w:r>
      <w:r>
        <w:rPr>
          <w:rFonts w:hint="eastAsia" w:eastAsia="宋体" w:cs="宋体"/>
          <w:bCs/>
          <w:color w:val="auto"/>
          <w:sz w:val="24"/>
          <w:szCs w:val="24"/>
          <w:lang w:val="en-US" w:eastAsia="zh-CN"/>
        </w:rPr>
        <w:t>投标</w:t>
      </w:r>
      <w:r>
        <w:rPr>
          <w:rFonts w:hint="eastAsia" w:ascii="宋体" w:hAnsi="宋体" w:eastAsia="宋体" w:cs="宋体"/>
          <w:color w:val="auto"/>
          <w:sz w:val="24"/>
          <w:szCs w:val="24"/>
        </w:rPr>
        <w:t>保证金（</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rPr>
        <w:t>保证金金额详见本篇</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一、</w:t>
      </w:r>
      <w:r>
        <w:rPr>
          <w:rFonts w:hint="eastAsia" w:ascii="宋体" w:hAnsi="宋体" w:eastAsia="宋体" w:cs="宋体"/>
          <w:color w:val="auto"/>
          <w:sz w:val="24"/>
          <w:szCs w:val="24"/>
          <w:lang w:val="en-US" w:eastAsia="zh-CN"/>
        </w:rPr>
        <w:t>竞争性比选</w:t>
      </w:r>
      <w:r>
        <w:rPr>
          <w:rFonts w:hint="eastAsia" w:ascii="宋体" w:hAnsi="宋体" w:eastAsia="宋体" w:cs="宋体"/>
          <w:color w:val="auto"/>
          <w:sz w:val="24"/>
          <w:szCs w:val="24"/>
        </w:rPr>
        <w:t>内容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），并汇至</w:t>
      </w:r>
      <w:r>
        <w:rPr>
          <w:rFonts w:hint="eastAsia" w:ascii="宋体" w:hAnsi="宋体" w:eastAsia="宋体" w:cs="宋体"/>
          <w:color w:val="auto"/>
          <w:sz w:val="24"/>
          <w:szCs w:val="24"/>
          <w:lang w:val="en-US" w:eastAsia="zh-CN"/>
        </w:rPr>
        <w:t>以下</w:t>
      </w:r>
      <w:r>
        <w:rPr>
          <w:rFonts w:hint="eastAsia" w:ascii="宋体" w:hAnsi="宋体" w:eastAsia="宋体" w:cs="宋体"/>
          <w:color w:val="auto"/>
          <w:sz w:val="24"/>
          <w:szCs w:val="24"/>
        </w:rPr>
        <w:t>账户，</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rPr>
        <w:t>保证金的到账截止时间同</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递交截止时间</w:t>
      </w:r>
      <w:r>
        <w:rPr>
          <w:rFonts w:hint="eastAsia" w:ascii="宋体" w:hAnsi="宋体" w:eastAsia="宋体" w:cs="宋体"/>
          <w:color w:val="auto"/>
          <w:sz w:val="24"/>
          <w:szCs w:val="24"/>
          <w:lang w:val="en-US" w:eastAsia="zh-CN"/>
        </w:rPr>
        <w:t>。</w:t>
      </w:r>
    </w:p>
    <w:p>
      <w:pPr>
        <w:pageBreakBefore w:val="0"/>
        <w:widowControl w:val="0"/>
        <w:kinsoku/>
        <w:wordWrap/>
        <w:overflowPunct/>
        <w:topLinePunct w:val="0"/>
        <w:autoSpaceDE/>
        <w:autoSpaceDN/>
        <w:bidi w:val="0"/>
        <w:snapToGrid w:val="0"/>
        <w:spacing w:line="360" w:lineRule="auto"/>
        <w:ind w:leftChars="0"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无论公司转账或私人转账都需备注项目名称，项目名称可简写</w:t>
      </w:r>
      <w:r>
        <w:rPr>
          <w:rFonts w:hint="eastAsia" w:ascii="宋体" w:hAnsi="宋体" w:eastAsia="宋体" w:cs="宋体"/>
          <w:b/>
          <w:bCs/>
          <w:color w:val="auto"/>
          <w:sz w:val="24"/>
          <w:szCs w:val="24"/>
        </w:rPr>
        <w:t>。</w:t>
      </w:r>
    </w:p>
    <w:tbl>
      <w:tblPr>
        <w:tblStyle w:val="23"/>
        <w:tblpPr w:leftFromText="180" w:rightFromText="180" w:vertAnchor="text" w:horzAnchor="page" w:tblpX="1902" w:tblpY="292"/>
        <w:tblOverlap w:val="never"/>
        <w:tblW w:w="460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30"/>
        <w:gridCol w:w="7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000" w:type="pct"/>
            <w:gridSpan w:val="2"/>
            <w:tcBorders>
              <w:top w:val="nil"/>
              <w:left w:val="nil"/>
              <w:bottom w:val="nil"/>
              <w:right w:val="nil"/>
            </w:tcBorders>
            <w:noWrap w:val="0"/>
            <w:vAlign w:val="center"/>
          </w:tcPr>
          <w:p>
            <w:pPr>
              <w:pageBreakBefore w:val="0"/>
              <w:widowControl w:val="0"/>
              <w:kinsoku/>
              <w:wordWrap/>
              <w:overflowPunct/>
              <w:topLinePunct w:val="0"/>
              <w:autoSpaceDE/>
              <w:autoSpaceDN/>
              <w:bidi w:val="0"/>
              <w:snapToGrid w:val="0"/>
              <w:spacing w:line="360" w:lineRule="auto"/>
              <w:ind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val="en-US" w:eastAsia="zh-CN"/>
              </w:rPr>
              <w:t>重庆国际人才交流大会人才创新创业服务展项目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2" w:hRule="atLeast"/>
        </w:trPr>
        <w:tc>
          <w:tcPr>
            <w:tcW w:w="650" w:type="pct"/>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ageBreakBefore w:val="0"/>
              <w:widowControl w:val="0"/>
              <w:kinsoku/>
              <w:wordWrap/>
              <w:overflowPunct/>
              <w:topLinePunct w:val="0"/>
              <w:autoSpaceDE/>
              <w:autoSpaceDN/>
              <w:bidi w:val="0"/>
              <w:snapToGrid w:val="0"/>
              <w:spacing w:line="360" w:lineRule="auto"/>
              <w:ind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分包</w:t>
            </w:r>
          </w:p>
        </w:tc>
        <w:tc>
          <w:tcPr>
            <w:tcW w:w="4349" w:type="pct"/>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ageBreakBefore w:val="0"/>
              <w:widowControl w:val="0"/>
              <w:kinsoku/>
              <w:wordWrap/>
              <w:overflowPunct/>
              <w:topLinePunct w:val="0"/>
              <w:autoSpaceDE/>
              <w:autoSpaceDN/>
              <w:bidi w:val="0"/>
              <w:snapToGrid w:val="0"/>
              <w:spacing w:line="360" w:lineRule="auto"/>
              <w:ind w:leftChars="0" w:firstLine="480" w:firstLineChars="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银行信息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3" w:hRule="atLeast"/>
        </w:trPr>
        <w:tc>
          <w:tcPr>
            <w:tcW w:w="650" w:type="pct"/>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ageBreakBefore w:val="0"/>
              <w:widowControl w:val="0"/>
              <w:kinsoku/>
              <w:wordWrap/>
              <w:overflowPunct/>
              <w:topLinePunct w:val="0"/>
              <w:autoSpaceDE/>
              <w:autoSpaceDN/>
              <w:bidi w:val="0"/>
              <w:snapToGrid w:val="0"/>
              <w:spacing w:line="360" w:lineRule="auto"/>
              <w:ind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4349" w:type="pct"/>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tbl>
            <w:tblPr>
              <w:tblStyle w:val="23"/>
              <w:tblW w:w="79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60"/>
              <w:gridCol w:w="6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919" w:type="pct"/>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ageBreakBefore w:val="0"/>
                    <w:widowControl w:val="0"/>
                    <w:kinsoku/>
                    <w:wordWrap/>
                    <w:overflowPunct/>
                    <w:topLinePunct w:val="0"/>
                    <w:autoSpaceDE/>
                    <w:autoSpaceDN/>
                    <w:bidi w:val="0"/>
                    <w:snapToGrid w:val="0"/>
                    <w:spacing w:line="360" w:lineRule="auto"/>
                    <w:ind w:leftChars="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户名</w:t>
                  </w:r>
                </w:p>
              </w:tc>
              <w:tc>
                <w:tcPr>
                  <w:tcW w:w="4080" w:type="pct"/>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ageBreakBefore w:val="0"/>
                    <w:widowControl w:val="0"/>
                    <w:kinsoku/>
                    <w:wordWrap/>
                    <w:overflowPunct/>
                    <w:topLinePunct w:val="0"/>
                    <w:autoSpaceDE/>
                    <w:autoSpaceDN/>
                    <w:bidi w:val="0"/>
                    <w:snapToGrid w:val="0"/>
                    <w:spacing w:line="360" w:lineRule="auto"/>
                    <w:ind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重庆辰名工程管理有限公司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919" w:type="pct"/>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ageBreakBefore w:val="0"/>
                    <w:widowControl w:val="0"/>
                    <w:kinsoku/>
                    <w:wordWrap/>
                    <w:overflowPunct/>
                    <w:topLinePunct w:val="0"/>
                    <w:autoSpaceDE/>
                    <w:autoSpaceDN/>
                    <w:bidi w:val="0"/>
                    <w:snapToGrid w:val="0"/>
                    <w:spacing w:line="360" w:lineRule="auto"/>
                    <w:ind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开户行</w:t>
                  </w:r>
                </w:p>
              </w:tc>
              <w:tc>
                <w:tcPr>
                  <w:tcW w:w="4080" w:type="pct"/>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ageBreakBefore w:val="0"/>
                    <w:widowControl w:val="0"/>
                    <w:kinsoku/>
                    <w:wordWrap/>
                    <w:overflowPunct/>
                    <w:topLinePunct w:val="0"/>
                    <w:autoSpaceDE/>
                    <w:autoSpaceDN/>
                    <w:bidi w:val="0"/>
                    <w:snapToGrid w:val="0"/>
                    <w:spacing w:line="360" w:lineRule="auto"/>
                    <w:ind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中国工商银行股份有限公司重庆弹子石支行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919" w:type="pct"/>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ageBreakBefore w:val="0"/>
                    <w:widowControl w:val="0"/>
                    <w:kinsoku/>
                    <w:wordWrap/>
                    <w:overflowPunct/>
                    <w:topLinePunct w:val="0"/>
                    <w:autoSpaceDE/>
                    <w:autoSpaceDN/>
                    <w:bidi w:val="0"/>
                    <w:snapToGrid w:val="0"/>
                    <w:spacing w:line="360" w:lineRule="auto"/>
                    <w:ind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账号</w:t>
                  </w:r>
                </w:p>
              </w:tc>
              <w:tc>
                <w:tcPr>
                  <w:tcW w:w="4080" w:type="pct"/>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pageBreakBefore w:val="0"/>
                    <w:widowControl w:val="0"/>
                    <w:kinsoku/>
                    <w:wordWrap/>
                    <w:overflowPunct/>
                    <w:topLinePunct w:val="0"/>
                    <w:autoSpaceDE/>
                    <w:autoSpaceDN/>
                    <w:bidi w:val="0"/>
                    <w:snapToGrid w:val="0"/>
                    <w:spacing w:line="360" w:lineRule="auto"/>
                    <w:ind w:leftChars="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3100027309200237660</w:t>
                  </w:r>
                </w:p>
              </w:tc>
            </w:tr>
          </w:tbl>
          <w:p>
            <w:pPr>
              <w:pageBreakBefore w:val="0"/>
              <w:widowControl w:val="0"/>
              <w:kinsoku/>
              <w:wordWrap/>
              <w:overflowPunct/>
              <w:topLinePunct w:val="0"/>
              <w:autoSpaceDE/>
              <w:autoSpaceDN/>
              <w:bidi w:val="0"/>
              <w:snapToGrid w:val="0"/>
              <w:spacing w:line="360" w:lineRule="auto"/>
              <w:ind w:leftChars="0" w:firstLine="480" w:firstLineChars="200"/>
              <w:jc w:val="left"/>
              <w:textAlignment w:val="auto"/>
              <w:rPr>
                <w:rFonts w:hint="eastAsia" w:ascii="宋体" w:hAnsi="宋体" w:eastAsia="宋体" w:cs="宋体"/>
                <w:color w:val="auto"/>
                <w:sz w:val="24"/>
                <w:szCs w:val="24"/>
              </w:rPr>
            </w:pPr>
          </w:p>
        </w:tc>
      </w:tr>
    </w:tbl>
    <w:p>
      <w:pPr>
        <w:pageBreakBefore w:val="0"/>
        <w:widowControl w:val="0"/>
        <w:kinsoku/>
        <w:wordWrap/>
        <w:overflowPunct/>
        <w:topLinePunct w:val="0"/>
        <w:autoSpaceDE/>
        <w:autoSpaceDN/>
        <w:bidi w:val="0"/>
        <w:snapToGrid w:val="0"/>
        <w:spacing w:line="360" w:lineRule="auto"/>
        <w:ind w:leftChars="0" w:firstLine="480" w:firstLineChars="200"/>
        <w:textAlignment w:val="auto"/>
        <w:rPr>
          <w:rFonts w:hint="eastAsia" w:ascii="宋体" w:hAnsi="宋体" w:eastAsia="宋体" w:cs="宋体"/>
          <w:color w:val="auto"/>
          <w:sz w:val="24"/>
          <w:szCs w:val="24"/>
          <w:u w:val="none"/>
          <w:lang w:eastAsia="zh-CN"/>
        </w:rPr>
      </w:pPr>
      <w:r>
        <w:rPr>
          <w:rFonts w:hint="eastAsia" w:ascii="宋体" w:hAnsi="宋体" w:eastAsia="宋体" w:cs="宋体"/>
          <w:color w:val="auto"/>
          <w:sz w:val="24"/>
          <w:szCs w:val="24"/>
          <w:u w:val="none"/>
          <w:lang w:eastAsia="zh-CN"/>
        </w:rPr>
        <w:t>2.</w:t>
      </w:r>
    </w:p>
    <w:p>
      <w:pPr>
        <w:pageBreakBefore w:val="0"/>
        <w:widowControl w:val="0"/>
        <w:kinsoku/>
        <w:wordWrap/>
        <w:overflowPunct/>
        <w:topLinePunct w:val="0"/>
        <w:autoSpaceDE/>
        <w:autoSpaceDN/>
        <w:bidi w:val="0"/>
        <w:snapToGrid w:val="0"/>
        <w:spacing w:line="360" w:lineRule="auto"/>
        <w:ind w:leftChars="0" w:firstLine="480" w:firstLineChars="200"/>
        <w:textAlignment w:val="auto"/>
        <w:rPr>
          <w:rFonts w:hint="eastAsia" w:ascii="宋体" w:hAnsi="宋体" w:eastAsia="宋体" w:cs="宋体"/>
          <w:color w:val="auto"/>
          <w:sz w:val="24"/>
          <w:szCs w:val="24"/>
          <w:u w:val="none"/>
          <w:lang w:eastAsia="zh-CN"/>
        </w:rPr>
      </w:pPr>
    </w:p>
    <w:p>
      <w:pPr>
        <w:pageBreakBefore w:val="0"/>
        <w:widowControl w:val="0"/>
        <w:kinsoku/>
        <w:wordWrap/>
        <w:overflowPunct/>
        <w:topLinePunct w:val="0"/>
        <w:autoSpaceDE/>
        <w:autoSpaceDN/>
        <w:bidi w:val="0"/>
        <w:snapToGrid w:val="0"/>
        <w:spacing w:line="360" w:lineRule="auto"/>
        <w:ind w:leftChars="0" w:firstLine="480" w:firstLineChars="200"/>
        <w:textAlignment w:val="auto"/>
        <w:rPr>
          <w:rFonts w:hint="eastAsia" w:ascii="宋体" w:hAnsi="宋体" w:eastAsia="宋体" w:cs="宋体"/>
          <w:color w:val="auto"/>
          <w:sz w:val="24"/>
          <w:szCs w:val="24"/>
          <w:u w:val="none"/>
          <w:lang w:eastAsia="zh-CN"/>
        </w:rPr>
      </w:pPr>
    </w:p>
    <w:p>
      <w:pPr>
        <w:pageBreakBefore w:val="0"/>
        <w:widowControl w:val="0"/>
        <w:kinsoku/>
        <w:wordWrap/>
        <w:overflowPunct/>
        <w:topLinePunct w:val="0"/>
        <w:autoSpaceDE/>
        <w:autoSpaceDN/>
        <w:bidi w:val="0"/>
        <w:snapToGrid w:val="0"/>
        <w:spacing w:line="360" w:lineRule="auto"/>
        <w:ind w:leftChars="0" w:firstLine="480" w:firstLineChars="200"/>
        <w:textAlignment w:val="auto"/>
        <w:rPr>
          <w:rFonts w:hint="eastAsia" w:ascii="宋体" w:hAnsi="宋体" w:eastAsia="宋体" w:cs="宋体"/>
          <w:color w:val="auto"/>
          <w:sz w:val="24"/>
          <w:szCs w:val="24"/>
          <w:u w:val="none"/>
          <w:lang w:eastAsia="zh-CN"/>
        </w:rPr>
      </w:pPr>
    </w:p>
    <w:p>
      <w:pPr>
        <w:pageBreakBefore w:val="0"/>
        <w:widowControl w:val="0"/>
        <w:kinsoku/>
        <w:wordWrap/>
        <w:overflowPunct/>
        <w:topLinePunct w:val="0"/>
        <w:autoSpaceDE/>
        <w:autoSpaceDN/>
        <w:bidi w:val="0"/>
        <w:snapToGrid w:val="0"/>
        <w:spacing w:line="360" w:lineRule="auto"/>
        <w:ind w:leftChars="0" w:firstLine="480" w:firstLineChars="200"/>
        <w:textAlignment w:val="auto"/>
        <w:rPr>
          <w:rFonts w:hint="eastAsia" w:ascii="宋体" w:hAnsi="宋体" w:eastAsia="宋体" w:cs="宋体"/>
          <w:color w:val="auto"/>
          <w:sz w:val="24"/>
          <w:szCs w:val="24"/>
          <w:u w:val="none"/>
          <w:lang w:eastAsia="zh-CN"/>
        </w:rPr>
      </w:pPr>
    </w:p>
    <w:p>
      <w:pPr>
        <w:pageBreakBefore w:val="0"/>
        <w:widowControl w:val="0"/>
        <w:kinsoku/>
        <w:wordWrap/>
        <w:overflowPunct/>
        <w:topLinePunct w:val="0"/>
        <w:autoSpaceDE/>
        <w:autoSpaceDN/>
        <w:bidi w:val="0"/>
        <w:snapToGrid w:val="0"/>
        <w:spacing w:line="360" w:lineRule="auto"/>
        <w:ind w:leftChars="0" w:firstLine="480" w:firstLineChars="200"/>
        <w:textAlignment w:val="auto"/>
        <w:rPr>
          <w:rFonts w:hint="eastAsia" w:ascii="宋体" w:hAnsi="宋体" w:eastAsia="宋体" w:cs="宋体"/>
          <w:color w:val="auto"/>
          <w:sz w:val="24"/>
          <w:szCs w:val="24"/>
          <w:u w:val="none"/>
          <w:lang w:eastAsia="zh-CN"/>
        </w:rPr>
      </w:pPr>
    </w:p>
    <w:p>
      <w:pPr>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color w:val="auto"/>
          <w:sz w:val="24"/>
          <w:szCs w:val="24"/>
          <w:u w:val="none"/>
          <w:lang w:eastAsia="zh-CN"/>
        </w:rPr>
      </w:pPr>
    </w:p>
    <w:p>
      <w:pPr>
        <w:pageBreakBefore w:val="0"/>
        <w:widowControl w:val="0"/>
        <w:kinsoku/>
        <w:wordWrap/>
        <w:overflowPunct/>
        <w:topLinePunct w:val="0"/>
        <w:autoSpaceDE/>
        <w:autoSpaceDN/>
        <w:bidi w:val="0"/>
        <w:snapToGrid w:val="0"/>
        <w:spacing w:line="360" w:lineRule="auto"/>
        <w:ind w:leftChars="0" w:firstLine="480" w:firstLineChars="200"/>
        <w:textAlignment w:val="auto"/>
        <w:rPr>
          <w:rFonts w:hint="eastAsia" w:ascii="宋体" w:hAnsi="宋体" w:eastAsia="宋体" w:cs="宋体"/>
          <w:bCs/>
          <w:color w:val="auto"/>
          <w:sz w:val="24"/>
          <w:szCs w:val="24"/>
          <w:lang w:eastAsia="zh-CN"/>
        </w:rPr>
      </w:pPr>
      <w:r>
        <w:rPr>
          <w:rFonts w:hint="eastAsia" w:ascii="宋体" w:hAnsi="宋体" w:eastAsia="宋体" w:cs="宋体"/>
          <w:color w:val="auto"/>
          <w:sz w:val="24"/>
          <w:szCs w:val="24"/>
          <w:u w:val="none"/>
          <w:lang w:eastAsia="zh-CN"/>
        </w:rPr>
        <w:t>各</w:t>
      </w:r>
      <w:r>
        <w:rPr>
          <w:rFonts w:hint="eastAsia" w:ascii="宋体" w:hAnsi="宋体" w:eastAsia="宋体" w:cs="宋体"/>
          <w:color w:val="auto"/>
          <w:sz w:val="24"/>
          <w:szCs w:val="24"/>
          <w:u w:val="none"/>
          <w:lang w:val="en-US" w:eastAsia="zh-CN"/>
        </w:rPr>
        <w:t>供应商</w:t>
      </w:r>
      <w:r>
        <w:rPr>
          <w:rFonts w:hint="eastAsia" w:ascii="宋体" w:hAnsi="宋体" w:eastAsia="宋体" w:cs="宋体"/>
          <w:color w:val="auto"/>
          <w:sz w:val="24"/>
          <w:szCs w:val="24"/>
          <w:u w:val="none"/>
          <w:lang w:eastAsia="zh-CN"/>
        </w:rPr>
        <w:t>在银行转账（电汇）时，须充分考虑银行转账（电汇）的时间差风险，如同城转账、异地转账或汇款、跨行转账或电汇的时间要求。</w:t>
      </w:r>
    </w:p>
    <w:p>
      <w:pPr>
        <w:pageBreakBefore w:val="0"/>
        <w:widowControl w:val="0"/>
        <w:kinsoku/>
        <w:wordWrap w:val="0"/>
        <w:overflowPunct/>
        <w:topLinePunct w:val="0"/>
        <w:autoSpaceDE/>
        <w:autoSpaceDN/>
        <w:bidi w:val="0"/>
        <w:spacing w:line="360" w:lineRule="auto"/>
        <w:ind w:leftChars="0" w:firstLine="480" w:firstLineChars="200"/>
        <w:textAlignment w:val="auto"/>
        <w:outlineLvl w:val="1"/>
        <w:rPr>
          <w:rFonts w:hint="eastAsia" w:ascii="宋体" w:hAnsi="宋体" w:eastAsia="宋体" w:cs="宋体"/>
          <w:bCs/>
          <w:color w:val="auto"/>
          <w:sz w:val="24"/>
          <w:szCs w:val="24"/>
          <w:lang w:val="en-US" w:eastAsia="zh-CN"/>
        </w:rPr>
      </w:pPr>
      <w:bookmarkStart w:id="88" w:name="_Toc10429"/>
      <w:bookmarkStart w:id="89" w:name="_Toc13942"/>
      <w:r>
        <w:rPr>
          <w:rFonts w:hint="eastAsia" w:ascii="宋体" w:hAnsi="宋体" w:eastAsia="宋体" w:cs="宋体"/>
          <w:bCs/>
          <w:color w:val="auto"/>
          <w:sz w:val="24"/>
          <w:szCs w:val="24"/>
          <w:lang w:val="en-US" w:eastAsia="zh-CN"/>
        </w:rPr>
        <w:t>（二）保证金退还方式</w:t>
      </w:r>
      <w:bookmarkEnd w:id="88"/>
      <w:bookmarkEnd w:id="89"/>
    </w:p>
    <w:p>
      <w:pPr>
        <w:keepNext w:val="0"/>
        <w:keepLines w:val="0"/>
        <w:pageBreakBefore w:val="0"/>
        <w:widowControl w:val="0"/>
        <w:kinsoku/>
        <w:wordWrap w:val="0"/>
        <w:overflowPunct/>
        <w:topLinePunct w:val="0"/>
        <w:autoSpaceDE/>
        <w:autoSpaceDN/>
        <w:bidi w:val="0"/>
        <w:adjustRightInd/>
        <w:snapToGrid/>
        <w:spacing w:line="360" w:lineRule="auto"/>
        <w:ind w:leftChars="0" w:firstLine="480" w:firstLineChars="200"/>
        <w:textAlignment w:val="auto"/>
        <w:rPr>
          <w:rFonts w:hint="eastAsia"/>
          <w:color w:val="auto"/>
        </w:rPr>
      </w:pPr>
      <w:r>
        <w:rPr>
          <w:rFonts w:hint="eastAsia" w:ascii="宋体" w:hAnsi="宋体" w:eastAsia="宋体" w:cs="宋体"/>
          <w:bCs/>
          <w:color w:val="auto"/>
          <w:sz w:val="24"/>
          <w:szCs w:val="24"/>
          <w:lang w:val="en-US" w:eastAsia="zh-CN"/>
        </w:rPr>
        <w:t>未成交供应商的投标保证金，在成交通知书发放后，在五个工作日内按来款渠道直接退还。成交供应商的投标保证金，在成交供应商与采购人签订合同后，在五个工作日内按资金来款渠道直接退还。</w:t>
      </w:r>
    </w:p>
    <w:p>
      <w:pPr>
        <w:pageBreakBefore w:val="0"/>
        <w:widowControl w:val="0"/>
        <w:kinsoku/>
        <w:wordWrap w:val="0"/>
        <w:overflowPunct/>
        <w:topLinePunct w:val="0"/>
        <w:autoSpaceDE/>
        <w:autoSpaceDN/>
        <w:bidi w:val="0"/>
        <w:spacing w:line="360" w:lineRule="auto"/>
        <w:ind w:leftChars="0" w:firstLine="482" w:firstLineChars="200"/>
        <w:textAlignment w:val="auto"/>
        <w:outlineLvl w:val="0"/>
        <w:rPr>
          <w:rFonts w:hint="eastAsia" w:ascii="宋体" w:hAnsi="宋体" w:eastAsia="宋体" w:cs="宋体"/>
          <w:b/>
          <w:color w:val="auto"/>
          <w:sz w:val="24"/>
          <w:szCs w:val="24"/>
        </w:rPr>
      </w:pPr>
      <w:bookmarkStart w:id="90" w:name="_Toc8852"/>
      <w:bookmarkStart w:id="91" w:name="_Toc15108"/>
      <w:bookmarkStart w:id="92" w:name="_Toc6"/>
      <w:bookmarkStart w:id="93" w:name="_Toc23513"/>
      <w:r>
        <w:rPr>
          <w:rFonts w:hint="eastAsia" w:ascii="宋体" w:hAnsi="宋体" w:eastAsia="宋体" w:cs="宋体"/>
          <w:b/>
          <w:color w:val="auto"/>
          <w:sz w:val="24"/>
          <w:szCs w:val="24"/>
          <w:lang w:val="en-US" w:eastAsia="zh-CN"/>
        </w:rPr>
        <w:t>五、</w:t>
      </w:r>
      <w:r>
        <w:rPr>
          <w:rFonts w:hint="eastAsia" w:ascii="宋体" w:hAnsi="宋体" w:eastAsia="宋体" w:cs="宋体"/>
          <w:b/>
          <w:color w:val="auto"/>
          <w:sz w:val="24"/>
          <w:szCs w:val="24"/>
        </w:rPr>
        <w:t>投标时间、地点</w:t>
      </w:r>
      <w:bookmarkEnd w:id="90"/>
      <w:bookmarkEnd w:id="91"/>
      <w:bookmarkEnd w:id="92"/>
      <w:bookmarkEnd w:id="93"/>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1.递交</w:t>
      </w:r>
      <w:r>
        <w:rPr>
          <w:rFonts w:hint="eastAsia" w:ascii="宋体" w:hAnsi="宋体" w:eastAsia="宋体" w:cs="宋体"/>
          <w:bCs/>
          <w:color w:val="auto"/>
          <w:sz w:val="24"/>
          <w:szCs w:val="24"/>
          <w:lang w:eastAsia="zh-CN"/>
        </w:rPr>
        <w:t>比选申请文件</w:t>
      </w:r>
      <w:r>
        <w:rPr>
          <w:rFonts w:hint="eastAsia" w:ascii="宋体" w:hAnsi="宋体" w:eastAsia="宋体" w:cs="宋体"/>
          <w:bCs/>
          <w:color w:val="auto"/>
          <w:sz w:val="24"/>
          <w:szCs w:val="24"/>
        </w:rPr>
        <w:t>地点：重庆市渝北区云杉南路12号涉外商务区</w:t>
      </w:r>
      <w:r>
        <w:rPr>
          <w:rFonts w:hint="eastAsia" w:ascii="宋体" w:hAnsi="宋体" w:eastAsia="宋体" w:cs="宋体"/>
          <w:bCs/>
          <w:color w:val="auto"/>
          <w:sz w:val="24"/>
          <w:szCs w:val="24"/>
          <w:lang w:eastAsia="zh-CN"/>
        </w:rPr>
        <w:t>。</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2.</w:t>
      </w:r>
      <w:r>
        <w:rPr>
          <w:rFonts w:hint="eastAsia" w:ascii="宋体" w:hAnsi="宋体" w:eastAsia="宋体" w:cs="宋体"/>
          <w:bCs/>
          <w:color w:val="auto"/>
          <w:sz w:val="24"/>
          <w:szCs w:val="24"/>
          <w:lang w:eastAsia="zh-CN"/>
        </w:rPr>
        <w:t>比选申请文件</w:t>
      </w:r>
      <w:r>
        <w:rPr>
          <w:rFonts w:hint="eastAsia" w:ascii="宋体" w:hAnsi="宋体" w:eastAsia="宋体" w:cs="宋体"/>
          <w:bCs/>
          <w:color w:val="auto"/>
          <w:sz w:val="24"/>
          <w:szCs w:val="24"/>
        </w:rPr>
        <w:t>递交</w:t>
      </w:r>
      <w:r>
        <w:rPr>
          <w:rFonts w:hint="eastAsia" w:ascii="宋体" w:hAnsi="宋体" w:eastAsia="宋体" w:cs="宋体"/>
          <w:bCs/>
          <w:color w:val="auto"/>
          <w:sz w:val="24"/>
          <w:szCs w:val="24"/>
          <w:lang w:eastAsia="zh-CN"/>
        </w:rPr>
        <w:t>方式</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eastAsia="zh-CN"/>
        </w:rPr>
        <w:t>现场递交或者邮寄。（邮寄收件人：</w:t>
      </w:r>
      <w:r>
        <w:rPr>
          <w:rFonts w:hint="eastAsia" w:ascii="宋体" w:hAnsi="宋体" w:cs="宋体"/>
          <w:bCs/>
          <w:color w:val="auto"/>
          <w:sz w:val="24"/>
          <w:szCs w:val="24"/>
          <w:lang w:val="en-US" w:eastAsia="zh-CN"/>
        </w:rPr>
        <w:t>张</w:t>
      </w:r>
      <w:r>
        <w:rPr>
          <w:rFonts w:hint="eastAsia" w:ascii="宋体" w:hAnsi="宋体" w:eastAsia="宋体" w:cs="宋体"/>
          <w:bCs/>
          <w:color w:val="auto"/>
          <w:sz w:val="24"/>
          <w:szCs w:val="24"/>
          <w:lang w:eastAsia="zh-CN"/>
        </w:rPr>
        <w:t>老师，电话：</w:t>
      </w:r>
      <w:r>
        <w:rPr>
          <w:rFonts w:hint="eastAsia" w:ascii="宋体" w:hAnsi="宋体" w:cs="宋体"/>
          <w:bCs/>
          <w:color w:val="auto"/>
          <w:sz w:val="24"/>
          <w:szCs w:val="24"/>
          <w:lang w:val="en-US" w:eastAsia="zh-CN"/>
        </w:rPr>
        <w:t>18716629897</w:t>
      </w:r>
      <w:r>
        <w:rPr>
          <w:rFonts w:hint="eastAsia" w:ascii="宋体" w:hAnsi="宋体" w:eastAsia="宋体" w:cs="宋体"/>
          <w:bCs/>
          <w:color w:val="auto"/>
          <w:sz w:val="24"/>
          <w:szCs w:val="24"/>
          <w:lang w:val="en-US" w:eastAsia="zh-CN"/>
        </w:rPr>
        <w:t>）</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
          <w:bCs/>
          <w:color w:val="auto"/>
          <w:kern w:val="2"/>
          <w:sz w:val="24"/>
          <w:szCs w:val="24"/>
          <w:lang w:val="en-US" w:eastAsia="zh-CN" w:bidi="ar-SA"/>
        </w:rPr>
      </w:pPr>
      <w:r>
        <w:rPr>
          <w:rFonts w:hint="default" w:ascii="宋体" w:hAnsi="宋体" w:eastAsia="宋体" w:cs="宋体"/>
          <w:bCs/>
          <w:color w:val="auto"/>
          <w:sz w:val="24"/>
          <w:szCs w:val="24"/>
          <w:lang w:val="en-US" w:eastAsia="zh-CN"/>
        </w:rPr>
        <w:t>3.</w:t>
      </w:r>
      <w:r>
        <w:rPr>
          <w:rFonts w:hint="eastAsia" w:ascii="宋体" w:hAnsi="宋体" w:eastAsia="宋体" w:cs="宋体"/>
          <w:bCs/>
          <w:color w:val="auto"/>
          <w:sz w:val="24"/>
          <w:szCs w:val="24"/>
          <w:lang w:eastAsia="zh-CN"/>
        </w:rPr>
        <w:t>比选申请文件</w:t>
      </w:r>
      <w:r>
        <w:rPr>
          <w:rFonts w:hint="eastAsia" w:ascii="宋体" w:hAnsi="宋体" w:eastAsia="宋体" w:cs="宋体"/>
          <w:bCs/>
          <w:color w:val="auto"/>
          <w:sz w:val="24"/>
          <w:szCs w:val="24"/>
        </w:rPr>
        <w:t>递交截止时间：</w:t>
      </w:r>
      <w:r>
        <w:rPr>
          <w:rFonts w:hint="eastAsia" w:ascii="宋体" w:hAnsi="宋体" w:eastAsia="宋体" w:cs="宋体"/>
          <w:b/>
          <w:bCs w:val="0"/>
          <w:color w:val="auto"/>
          <w:sz w:val="24"/>
          <w:szCs w:val="24"/>
        </w:rPr>
        <w:t>2023年</w:t>
      </w:r>
      <w:r>
        <w:rPr>
          <w:rFonts w:hint="eastAsia" w:ascii="宋体" w:hAnsi="宋体" w:cs="宋体"/>
          <w:b/>
          <w:bCs w:val="0"/>
          <w:color w:val="auto"/>
          <w:sz w:val="24"/>
          <w:szCs w:val="24"/>
          <w:lang w:val="en-US" w:eastAsia="zh-CN"/>
        </w:rPr>
        <w:t>12</w:t>
      </w:r>
      <w:r>
        <w:rPr>
          <w:rFonts w:hint="eastAsia" w:ascii="宋体" w:hAnsi="宋体" w:eastAsia="宋体" w:cs="宋体"/>
          <w:b/>
          <w:bCs w:val="0"/>
          <w:color w:val="auto"/>
          <w:sz w:val="24"/>
          <w:szCs w:val="24"/>
        </w:rPr>
        <w:t>月</w:t>
      </w:r>
      <w:r>
        <w:rPr>
          <w:rFonts w:hint="eastAsia" w:ascii="宋体" w:hAnsi="宋体" w:cs="宋体"/>
          <w:b/>
          <w:bCs w:val="0"/>
          <w:color w:val="auto"/>
          <w:sz w:val="24"/>
          <w:szCs w:val="24"/>
          <w:lang w:val="en-US" w:eastAsia="zh-CN"/>
        </w:rPr>
        <w:t>5</w:t>
      </w:r>
      <w:r>
        <w:rPr>
          <w:rFonts w:hint="eastAsia" w:ascii="宋体" w:hAnsi="宋体" w:eastAsia="宋体" w:cs="宋体"/>
          <w:b/>
          <w:bCs w:val="0"/>
          <w:color w:val="auto"/>
          <w:sz w:val="24"/>
          <w:szCs w:val="24"/>
        </w:rPr>
        <w:t>日</w:t>
      </w:r>
      <w:r>
        <w:rPr>
          <w:rFonts w:hint="eastAsia" w:ascii="宋体" w:hAnsi="宋体" w:eastAsia="宋体" w:cs="宋体"/>
          <w:b/>
          <w:bCs w:val="0"/>
          <w:color w:val="auto"/>
          <w:sz w:val="24"/>
          <w:szCs w:val="24"/>
          <w:lang w:val="en-US" w:eastAsia="zh-CN"/>
        </w:rPr>
        <w:t>12</w:t>
      </w:r>
      <w:r>
        <w:rPr>
          <w:rFonts w:hint="eastAsia" w:ascii="宋体" w:hAnsi="宋体" w:eastAsia="宋体" w:cs="宋体"/>
          <w:b/>
          <w:bCs w:val="0"/>
          <w:color w:val="auto"/>
          <w:sz w:val="24"/>
          <w:szCs w:val="24"/>
        </w:rPr>
        <w:t>:</w:t>
      </w:r>
      <w:r>
        <w:rPr>
          <w:rFonts w:hint="eastAsia" w:ascii="宋体" w:hAnsi="宋体" w:eastAsia="宋体" w:cs="宋体"/>
          <w:b/>
          <w:bCs w:val="0"/>
          <w:color w:val="auto"/>
          <w:sz w:val="24"/>
          <w:szCs w:val="24"/>
          <w:lang w:val="en-US" w:eastAsia="zh-CN"/>
        </w:rPr>
        <w:t>0</w:t>
      </w:r>
      <w:r>
        <w:rPr>
          <w:rFonts w:hint="eastAsia" w:ascii="宋体" w:hAnsi="宋体" w:eastAsia="宋体" w:cs="宋体"/>
          <w:b/>
          <w:bCs w:val="0"/>
          <w:color w:val="auto"/>
          <w:sz w:val="24"/>
          <w:szCs w:val="24"/>
        </w:rPr>
        <w:t>0</w:t>
      </w:r>
      <w:r>
        <w:rPr>
          <w:rFonts w:hint="eastAsia" w:ascii="宋体" w:hAnsi="宋体" w:eastAsia="宋体" w:cs="宋体"/>
          <w:bCs/>
          <w:color w:val="auto"/>
          <w:sz w:val="24"/>
          <w:szCs w:val="24"/>
        </w:rPr>
        <w:t>（北京时间）</w:t>
      </w:r>
      <w:bookmarkStart w:id="94" w:name="_Toc17887"/>
    </w:p>
    <w:p>
      <w:pPr>
        <w:pStyle w:val="4"/>
        <w:pageBreakBefore w:val="0"/>
        <w:widowControl w:val="0"/>
        <w:kinsoku/>
        <w:overflowPunct/>
        <w:topLinePunct w:val="0"/>
        <w:autoSpaceDE/>
        <w:autoSpaceDN/>
        <w:bidi w:val="0"/>
        <w:spacing w:before="0" w:beforeLines="0" w:after="0" w:afterLines="0" w:line="360" w:lineRule="auto"/>
        <w:ind w:leftChars="0" w:firstLine="482" w:firstLineChars="200"/>
        <w:textAlignment w:val="auto"/>
        <w:outlineLvl w:val="2"/>
        <w:rPr>
          <w:rFonts w:hint="eastAsia" w:ascii="宋体" w:hAnsi="宋体" w:eastAsia="宋体" w:cs="宋体"/>
          <w:b/>
          <w:bCs/>
          <w:color w:val="auto"/>
          <w:kern w:val="2"/>
          <w:sz w:val="24"/>
          <w:szCs w:val="24"/>
          <w:lang w:val="en-US" w:eastAsia="zh-CN" w:bidi="ar-SA"/>
        </w:rPr>
      </w:pPr>
      <w:bookmarkStart w:id="95" w:name="_Toc31915"/>
      <w:bookmarkStart w:id="96" w:name="_Toc16773"/>
      <w:bookmarkStart w:id="97" w:name="_Toc2370"/>
      <w:bookmarkStart w:id="98" w:name="_Toc30619"/>
      <w:r>
        <w:rPr>
          <w:rFonts w:hint="eastAsia" w:eastAsia="宋体" w:cs="宋体"/>
          <w:b/>
          <w:bCs/>
          <w:color w:val="auto"/>
          <w:kern w:val="2"/>
          <w:sz w:val="24"/>
          <w:szCs w:val="24"/>
          <w:lang w:val="en-US" w:eastAsia="zh-CN" w:bidi="ar-SA"/>
        </w:rPr>
        <w:t>六</w:t>
      </w:r>
      <w:r>
        <w:rPr>
          <w:rFonts w:hint="eastAsia" w:ascii="宋体" w:hAnsi="宋体" w:eastAsia="宋体" w:cs="宋体"/>
          <w:b/>
          <w:bCs/>
          <w:color w:val="auto"/>
          <w:kern w:val="2"/>
          <w:sz w:val="24"/>
          <w:szCs w:val="24"/>
          <w:lang w:val="en-US" w:eastAsia="zh-CN" w:bidi="ar-SA"/>
        </w:rPr>
        <w:t>、联系方式</w:t>
      </w:r>
      <w:bookmarkEnd w:id="94"/>
      <w:bookmarkEnd w:id="95"/>
      <w:bookmarkEnd w:id="96"/>
      <w:bookmarkEnd w:id="97"/>
      <w:bookmarkEnd w:id="98"/>
    </w:p>
    <w:p>
      <w:pPr>
        <w:pageBreakBefore w:val="0"/>
        <w:widowControl w:val="0"/>
        <w:kinsoku/>
        <w:wordWrap w:val="0"/>
        <w:overflowPunct/>
        <w:topLinePunct w:val="0"/>
        <w:autoSpaceDE/>
        <w:autoSpaceDN/>
        <w:bidi w:val="0"/>
        <w:spacing w:line="360" w:lineRule="auto"/>
        <w:ind w:leftChars="0" w:firstLine="480" w:firstLineChars="200"/>
        <w:textAlignment w:val="auto"/>
        <w:outlineLvl w:val="1"/>
        <w:rPr>
          <w:rFonts w:hint="eastAsia" w:ascii="宋体" w:hAnsi="宋体" w:eastAsia="宋体" w:cs="宋体"/>
          <w:bCs/>
          <w:color w:val="auto"/>
          <w:sz w:val="24"/>
          <w:szCs w:val="24"/>
          <w:lang w:eastAsia="zh-CN"/>
        </w:rPr>
      </w:pPr>
      <w:bookmarkStart w:id="99" w:name="_Toc23554"/>
      <w:bookmarkStart w:id="100" w:name="_Toc30848"/>
      <w:r>
        <w:rPr>
          <w:rFonts w:hint="eastAsia" w:ascii="宋体" w:hAnsi="宋体" w:eastAsia="宋体" w:cs="宋体"/>
          <w:bCs/>
          <w:color w:val="auto"/>
          <w:sz w:val="24"/>
          <w:szCs w:val="24"/>
        </w:rPr>
        <w:t>（一）</w:t>
      </w:r>
      <w:r>
        <w:rPr>
          <w:rFonts w:hint="eastAsia" w:ascii="宋体" w:hAnsi="宋体" w:eastAsia="宋体" w:cs="宋体"/>
          <w:bCs/>
          <w:color w:val="auto"/>
          <w:sz w:val="24"/>
          <w:szCs w:val="24"/>
          <w:lang w:eastAsia="zh-CN"/>
        </w:rPr>
        <w:t>采购人</w:t>
      </w:r>
      <w:r>
        <w:rPr>
          <w:rFonts w:hint="eastAsia" w:ascii="宋体" w:hAnsi="宋体" w:eastAsia="宋体" w:cs="宋体"/>
          <w:bCs/>
          <w:color w:val="auto"/>
          <w:sz w:val="24"/>
          <w:szCs w:val="24"/>
        </w:rPr>
        <w:t>：</w:t>
      </w:r>
      <w:bookmarkEnd w:id="99"/>
      <w:bookmarkEnd w:id="100"/>
      <w:r>
        <w:rPr>
          <w:rFonts w:hint="eastAsia" w:ascii="宋体" w:hAnsi="宋体" w:eastAsia="宋体" w:cs="宋体"/>
          <w:bCs/>
          <w:color w:val="auto"/>
          <w:sz w:val="24"/>
          <w:szCs w:val="24"/>
          <w:lang w:eastAsia="zh-CN"/>
        </w:rPr>
        <w:t>重庆市招商投资促进局</w:t>
      </w:r>
    </w:p>
    <w:p>
      <w:pPr>
        <w:pageBreakBefore w:val="0"/>
        <w:widowControl w:val="0"/>
        <w:kinsoku/>
        <w:wordWrap w:val="0"/>
        <w:overflowPunct/>
        <w:topLinePunct w:val="0"/>
        <w:autoSpaceDE/>
        <w:autoSpaceDN/>
        <w:bidi w:val="0"/>
        <w:spacing w:line="360" w:lineRule="auto"/>
        <w:ind w:leftChars="0" w:firstLine="480" w:firstLineChars="200"/>
        <w:textAlignment w:val="auto"/>
        <w:outlineLvl w:val="1"/>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eastAsia="zh-CN"/>
        </w:rPr>
        <w:t>联系人：</w:t>
      </w:r>
      <w:r>
        <w:rPr>
          <w:rFonts w:hint="eastAsia" w:ascii="宋体" w:hAnsi="宋体" w:cs="宋体"/>
          <w:bCs/>
          <w:color w:val="auto"/>
          <w:sz w:val="24"/>
          <w:szCs w:val="24"/>
          <w:lang w:val="en-US" w:eastAsia="zh-CN"/>
        </w:rPr>
        <w:t>张</w:t>
      </w:r>
      <w:r>
        <w:rPr>
          <w:rFonts w:hint="eastAsia" w:ascii="宋体" w:hAnsi="宋体" w:eastAsia="宋体" w:cs="宋体"/>
          <w:bCs/>
          <w:color w:val="auto"/>
          <w:sz w:val="24"/>
          <w:szCs w:val="24"/>
          <w:lang w:eastAsia="zh-CN"/>
        </w:rPr>
        <w:t>老师</w:t>
      </w:r>
    </w:p>
    <w:p>
      <w:pPr>
        <w:pageBreakBefore w:val="0"/>
        <w:widowControl w:val="0"/>
        <w:kinsoku/>
        <w:wordWrap w:val="0"/>
        <w:overflowPunct/>
        <w:topLinePunct w:val="0"/>
        <w:autoSpaceDE/>
        <w:autoSpaceDN/>
        <w:bidi w:val="0"/>
        <w:spacing w:line="360" w:lineRule="auto"/>
        <w:ind w:leftChars="0" w:firstLine="480" w:firstLineChars="200"/>
        <w:textAlignment w:val="auto"/>
        <w:outlineLvl w:val="1"/>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eastAsia="zh-CN"/>
        </w:rPr>
        <w:t>电  话：</w:t>
      </w:r>
      <w:r>
        <w:rPr>
          <w:rFonts w:hint="eastAsia" w:ascii="宋体" w:hAnsi="宋体" w:cs="宋体"/>
          <w:bCs/>
          <w:color w:val="auto"/>
          <w:sz w:val="24"/>
          <w:szCs w:val="24"/>
          <w:lang w:val="en-US" w:eastAsia="zh-CN"/>
        </w:rPr>
        <w:t>18716629897</w:t>
      </w:r>
    </w:p>
    <w:p>
      <w:pPr>
        <w:pageBreakBefore w:val="0"/>
        <w:widowControl w:val="0"/>
        <w:kinsoku/>
        <w:wordWrap w:val="0"/>
        <w:overflowPunct/>
        <w:topLinePunct w:val="0"/>
        <w:autoSpaceDE/>
        <w:autoSpaceDN/>
        <w:bidi w:val="0"/>
        <w:spacing w:line="360" w:lineRule="auto"/>
        <w:ind w:leftChars="0"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 xml:space="preserve">地 </w:t>
      </w:r>
      <w:r>
        <w:rPr>
          <w:rFonts w:hint="eastAsia" w:ascii="宋体" w:hAnsi="宋体" w:eastAsia="宋体" w:cs="宋体"/>
          <w:bCs/>
          <w:color w:val="auto"/>
          <w:sz w:val="24"/>
          <w:szCs w:val="24"/>
        </w:rPr>
        <w:t xml:space="preserve"> 址：重庆市渝北区云杉南路12号涉外商务区</w:t>
      </w:r>
    </w:p>
    <w:p>
      <w:pPr>
        <w:pageBreakBefore w:val="0"/>
        <w:widowControl w:val="0"/>
        <w:kinsoku/>
        <w:wordWrap w:val="0"/>
        <w:overflowPunct/>
        <w:topLinePunct w:val="0"/>
        <w:autoSpaceDE/>
        <w:autoSpaceDN/>
        <w:bidi w:val="0"/>
        <w:spacing w:line="360" w:lineRule="auto"/>
        <w:ind w:leftChars="0" w:firstLine="480" w:firstLineChars="200"/>
        <w:textAlignment w:val="auto"/>
        <w:outlineLvl w:val="1"/>
        <w:rPr>
          <w:rFonts w:hint="eastAsia" w:ascii="宋体" w:hAnsi="宋体" w:eastAsia="宋体" w:cs="宋体"/>
          <w:bCs/>
          <w:color w:val="auto"/>
          <w:sz w:val="24"/>
          <w:szCs w:val="24"/>
        </w:rPr>
      </w:pPr>
      <w:bookmarkStart w:id="101" w:name="_Toc30391"/>
      <w:bookmarkStart w:id="102" w:name="_Toc29929"/>
    </w:p>
    <w:p>
      <w:pPr>
        <w:pageBreakBefore w:val="0"/>
        <w:widowControl w:val="0"/>
        <w:kinsoku/>
        <w:wordWrap w:val="0"/>
        <w:overflowPunct/>
        <w:topLinePunct w:val="0"/>
        <w:autoSpaceDE/>
        <w:autoSpaceDN/>
        <w:bidi w:val="0"/>
        <w:spacing w:line="360" w:lineRule="auto"/>
        <w:ind w:leftChars="0"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（二）采购代理机构：重庆辰名工程管理有限公司</w:t>
      </w:r>
      <w:bookmarkEnd w:id="101"/>
      <w:bookmarkEnd w:id="102"/>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联系人：</w:t>
      </w:r>
      <w:r>
        <w:rPr>
          <w:rFonts w:hint="eastAsia" w:ascii="宋体" w:hAnsi="宋体" w:cs="宋体"/>
          <w:bCs/>
          <w:color w:val="auto"/>
          <w:sz w:val="24"/>
        </w:rPr>
        <w:t>范老师</w:t>
      </w:r>
    </w:p>
    <w:p>
      <w:pPr>
        <w:wordWrap w:val="0"/>
        <w:spacing w:line="360" w:lineRule="auto"/>
        <w:ind w:firstLine="480" w:firstLineChars="200"/>
        <w:rPr>
          <w:rFonts w:ascii="宋体" w:hAnsi="宋体" w:cs="宋体"/>
          <w:bCs/>
          <w:color w:val="auto"/>
          <w:sz w:val="24"/>
        </w:rPr>
      </w:pPr>
      <w:r>
        <w:rPr>
          <w:rFonts w:hint="eastAsia" w:ascii="宋体" w:hAnsi="宋体" w:eastAsia="宋体" w:cs="宋体"/>
          <w:bCs/>
          <w:color w:val="auto"/>
          <w:sz w:val="24"/>
          <w:szCs w:val="24"/>
        </w:rPr>
        <w:t>电  话：</w:t>
      </w:r>
      <w:r>
        <w:rPr>
          <w:rFonts w:hint="eastAsia" w:ascii="宋体" w:hAnsi="宋体" w:cs="宋体"/>
          <w:bCs/>
          <w:color w:val="auto"/>
          <w:sz w:val="24"/>
        </w:rPr>
        <w:t>15320527272</w:t>
      </w:r>
    </w:p>
    <w:p>
      <w:pPr>
        <w:pageBreakBefore w:val="0"/>
        <w:widowControl w:val="0"/>
        <w:kinsoku/>
        <w:wordWrap w:val="0"/>
        <w:overflowPunct/>
        <w:topLinePunct w:val="0"/>
        <w:autoSpaceDE/>
        <w:autoSpaceDN/>
        <w:bidi w:val="0"/>
        <w:spacing w:line="360" w:lineRule="auto"/>
        <w:ind w:leftChars="0"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bCs/>
          <w:color w:val="auto"/>
          <w:sz w:val="24"/>
          <w:szCs w:val="24"/>
        </w:rPr>
        <w:t>地  址：重庆市高新区含谷镇高龙大道（延长段）377号</w:t>
      </w:r>
    </w:p>
    <w:p>
      <w:pPr>
        <w:pStyle w:val="4"/>
        <w:pageBreakBefore w:val="0"/>
        <w:kinsoku/>
        <w:overflowPunct/>
        <w:topLinePunct w:val="0"/>
        <w:autoSpaceDN/>
        <w:bidi w:val="0"/>
        <w:spacing w:before="0" w:after="0" w:line="360" w:lineRule="auto"/>
        <w:jc w:val="center"/>
        <w:outlineLvl w:val="0"/>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br w:type="page"/>
      </w:r>
      <w:bookmarkStart w:id="103" w:name="_Toc14375"/>
      <w:bookmarkStart w:id="104" w:name="_Toc26798"/>
      <w:bookmarkStart w:id="105" w:name="_Toc8740"/>
    </w:p>
    <w:p>
      <w:pPr>
        <w:pStyle w:val="4"/>
        <w:pageBreakBefore w:val="0"/>
        <w:kinsoku/>
        <w:overflowPunct/>
        <w:topLinePunct w:val="0"/>
        <w:autoSpaceDN/>
        <w:bidi w:val="0"/>
        <w:spacing w:before="0" w:after="0" w:line="360" w:lineRule="auto"/>
        <w:jc w:val="center"/>
        <w:outlineLvl w:val="0"/>
        <w:rPr>
          <w:rStyle w:val="27"/>
          <w:rFonts w:hint="eastAsia"/>
          <w:color w:val="auto"/>
        </w:rPr>
      </w:pPr>
      <w:r>
        <w:rPr>
          <w:rStyle w:val="27"/>
          <w:rFonts w:hint="eastAsia"/>
          <w:color w:val="auto"/>
        </w:rPr>
        <w:t xml:space="preserve">第二篇  </w:t>
      </w:r>
      <w:bookmarkEnd w:id="103"/>
      <w:r>
        <w:rPr>
          <w:rStyle w:val="27"/>
          <w:rFonts w:hint="eastAsia"/>
          <w:color w:val="auto"/>
        </w:rPr>
        <w:t>项目服务需求</w:t>
      </w:r>
      <w:bookmarkEnd w:id="104"/>
      <w:bookmarkEnd w:id="105"/>
    </w:p>
    <w:p>
      <w:pPr>
        <w:pageBreakBefore w:val="0"/>
        <w:widowControl w:val="0"/>
        <w:numPr>
          <w:ilvl w:val="0"/>
          <w:numId w:val="0"/>
        </w:numPr>
        <w:kinsoku/>
        <w:wordWrap w:val="0"/>
        <w:overflowPunct/>
        <w:topLinePunct w:val="0"/>
        <w:autoSpaceDE/>
        <w:autoSpaceDN/>
        <w:bidi w:val="0"/>
        <w:spacing w:line="360" w:lineRule="auto"/>
        <w:ind w:firstLine="602" w:firstLineChars="200"/>
        <w:jc w:val="left"/>
        <w:textAlignment w:val="auto"/>
        <w:rPr>
          <w:rFonts w:hint="default" w:ascii="宋体" w:hAnsi="宋体" w:eastAsia="黑体" w:cs="Times New Roman"/>
          <w:b/>
          <w:color w:val="auto"/>
          <w:kern w:val="2"/>
          <w:sz w:val="30"/>
          <w:szCs w:val="24"/>
          <w:highlight w:val="none"/>
          <w:lang w:val="en-US" w:eastAsia="zh-CN" w:bidi="ar-SA"/>
        </w:rPr>
      </w:pPr>
      <w:bookmarkStart w:id="106" w:name="_Toc29247"/>
      <w:r>
        <w:rPr>
          <w:rFonts w:hint="default" w:ascii="宋体" w:hAnsi="宋体" w:eastAsia="黑体" w:cs="Times New Roman"/>
          <w:b/>
          <w:color w:val="auto"/>
          <w:kern w:val="2"/>
          <w:sz w:val="30"/>
          <w:szCs w:val="24"/>
          <w:highlight w:val="none"/>
          <w:lang w:val="en-US" w:eastAsia="zh-CN" w:bidi="ar-SA"/>
        </w:rPr>
        <w:t>一、</w:t>
      </w:r>
      <w:r>
        <w:rPr>
          <w:rFonts w:hint="eastAsia" w:ascii="宋体" w:hAnsi="宋体" w:eastAsia="黑体" w:cs="Times New Roman"/>
          <w:b/>
          <w:color w:val="auto"/>
          <w:kern w:val="2"/>
          <w:sz w:val="30"/>
          <w:szCs w:val="24"/>
          <w:highlight w:val="none"/>
          <w:lang w:val="en-US" w:eastAsia="zh-CN" w:bidi="ar-SA"/>
        </w:rPr>
        <w:t>基本情况</w:t>
      </w:r>
    </w:p>
    <w:p>
      <w:pPr>
        <w:pageBreakBefore w:val="0"/>
        <w:widowControl w:val="0"/>
        <w:numPr>
          <w:ilvl w:val="0"/>
          <w:numId w:val="0"/>
        </w:numPr>
        <w:kinsoku/>
        <w:wordWrap w:val="0"/>
        <w:overflowPunct/>
        <w:topLinePunct w:val="0"/>
        <w:autoSpaceDE/>
        <w:autoSpaceDN/>
        <w:bidi w:val="0"/>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bookmarkStart w:id="107" w:name="_Toc35440406"/>
      <w:bookmarkStart w:id="108" w:name="_Toc23239"/>
      <w:bookmarkStart w:id="109" w:name="_Toc313536013"/>
      <w:bookmarkStart w:id="110" w:name="_Toc25929260"/>
      <w:bookmarkStart w:id="111" w:name="_Toc466546911"/>
      <w:bookmarkStart w:id="112" w:name="_Toc344475116"/>
      <w:r>
        <w:rPr>
          <w:rFonts w:hint="eastAsia" w:ascii="宋体" w:hAnsi="宋体" w:eastAsia="宋体" w:cs="宋体"/>
          <w:b w:val="0"/>
          <w:bCs w:val="0"/>
          <w:color w:val="auto"/>
          <w:sz w:val="24"/>
          <w:szCs w:val="24"/>
          <w:highlight w:val="none"/>
          <w:lang w:val="en-US" w:eastAsia="zh-CN"/>
        </w:rPr>
        <w:t>本次活动我局主要负责两个事项：一是负责 2023 重庆国际人才大会人才创新创业服务展参展工作，收集展出我市国家级科研平台、国家级企业技术中心、招商引资重点项目和人才等情况。</w:t>
      </w:r>
    </w:p>
    <w:p>
      <w:pPr>
        <w:pageBreakBefore w:val="0"/>
        <w:widowControl w:val="0"/>
        <w:numPr>
          <w:ilvl w:val="0"/>
          <w:numId w:val="0"/>
        </w:numPr>
        <w:kinsoku/>
        <w:wordWrap w:val="0"/>
        <w:overflowPunct/>
        <w:topLinePunct w:val="0"/>
        <w:autoSpaceDE/>
        <w:autoSpaceDN/>
        <w:bidi w:val="0"/>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二是负责征集相关单位项目需求，引进项目 10 个并报送组委会。目前，我处已完成项目收集报送工作，并于 11 月 16 日按相关要求报送了布展内容初稿，展示内容包括西部（重庆）科学城、两江新区等重点区域已建立或正在建立的国家级科研平台、国家级企业技术中心、市级工业设计中心以及典型案例等。</w:t>
      </w:r>
    </w:p>
    <w:bookmarkEnd w:id="107"/>
    <w:bookmarkEnd w:id="108"/>
    <w:bookmarkEnd w:id="109"/>
    <w:bookmarkEnd w:id="110"/>
    <w:bookmarkEnd w:id="111"/>
    <w:bookmarkEnd w:id="112"/>
    <w:p>
      <w:pPr>
        <w:pageBreakBefore w:val="0"/>
        <w:widowControl w:val="0"/>
        <w:numPr>
          <w:ilvl w:val="0"/>
          <w:numId w:val="1"/>
        </w:numPr>
        <w:kinsoku/>
        <w:wordWrap w:val="0"/>
        <w:overflowPunct/>
        <w:topLinePunct w:val="0"/>
        <w:autoSpaceDE/>
        <w:autoSpaceDN/>
        <w:bidi w:val="0"/>
        <w:spacing w:line="360" w:lineRule="auto"/>
        <w:ind w:firstLine="602" w:firstLineChars="200"/>
        <w:jc w:val="left"/>
        <w:textAlignment w:val="auto"/>
        <w:rPr>
          <w:rFonts w:hint="eastAsia" w:ascii="宋体" w:hAnsi="宋体" w:eastAsia="黑体" w:cs="Times New Roman"/>
          <w:b/>
          <w:color w:val="auto"/>
          <w:kern w:val="2"/>
          <w:sz w:val="30"/>
          <w:szCs w:val="24"/>
          <w:highlight w:val="none"/>
          <w:lang w:val="en-US" w:eastAsia="zh-CN" w:bidi="ar-SA"/>
        </w:rPr>
      </w:pPr>
      <w:r>
        <w:rPr>
          <w:rFonts w:hint="eastAsia" w:ascii="宋体" w:hAnsi="宋体" w:eastAsia="黑体" w:cs="Times New Roman"/>
          <w:b/>
          <w:color w:val="auto"/>
          <w:kern w:val="2"/>
          <w:sz w:val="30"/>
          <w:szCs w:val="24"/>
          <w:highlight w:val="none"/>
          <w:lang w:val="en-US" w:eastAsia="zh-CN" w:bidi="ar-SA"/>
        </w:rPr>
        <w:t>主要内容</w:t>
      </w:r>
    </w:p>
    <w:p>
      <w:pPr>
        <w:pageBreakBefore w:val="0"/>
        <w:widowControl w:val="0"/>
        <w:numPr>
          <w:ilvl w:val="0"/>
          <w:numId w:val="0"/>
        </w:numPr>
        <w:kinsoku/>
        <w:wordWrap w:val="0"/>
        <w:overflowPunct/>
        <w:topLinePunct w:val="0"/>
        <w:autoSpaceDE/>
        <w:autoSpaceDN/>
        <w:bidi w:val="0"/>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（一）展区策划：展区设计等。</w:t>
      </w:r>
    </w:p>
    <w:p>
      <w:pPr>
        <w:pageBreakBefore w:val="0"/>
        <w:widowControl w:val="0"/>
        <w:numPr>
          <w:ilvl w:val="0"/>
          <w:numId w:val="0"/>
        </w:numPr>
        <w:kinsoku/>
        <w:wordWrap w:val="0"/>
        <w:overflowPunct/>
        <w:topLinePunct w:val="0"/>
        <w:autoSpaceDE/>
        <w:autoSpaceDN/>
        <w:bidi w:val="0"/>
        <w:spacing w:line="360" w:lineRule="auto"/>
        <w:ind w:firstLine="480" w:firstLineChars="200"/>
        <w:jc w:val="left"/>
        <w:textAlignment w:val="auto"/>
        <w:rPr>
          <w:rFonts w:hint="default" w:ascii="宋体" w:hAnsi="宋体" w:eastAsia="宋体" w:cs="宋体"/>
          <w:b w:val="0"/>
          <w:bCs w:val="0"/>
          <w:color w:val="auto"/>
          <w:sz w:val="24"/>
          <w:szCs w:val="24"/>
          <w:highlight w:val="none"/>
          <w:lang w:val="en-US" w:eastAsia="zh-CN"/>
        </w:rPr>
      </w:pPr>
      <w:r>
        <w:rPr>
          <w:rFonts w:hint="default"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二</w:t>
      </w:r>
      <w:r>
        <w:rPr>
          <w:rFonts w:hint="default" w:ascii="宋体" w:hAnsi="宋体" w:eastAsia="宋体" w:cs="宋体"/>
          <w:b w:val="0"/>
          <w:bCs w:val="0"/>
          <w:color w:val="auto"/>
          <w:sz w:val="24"/>
          <w:szCs w:val="24"/>
          <w:highlight w:val="none"/>
          <w:lang w:val="en-US" w:eastAsia="zh-CN"/>
        </w:rPr>
        <w:t>）展位搭建</w:t>
      </w:r>
      <w:r>
        <w:rPr>
          <w:rFonts w:hint="eastAsia" w:ascii="宋体" w:hAnsi="宋体" w:eastAsia="宋体" w:cs="宋体"/>
          <w:b w:val="0"/>
          <w:bCs w:val="0"/>
          <w:color w:val="auto"/>
          <w:sz w:val="24"/>
          <w:szCs w:val="24"/>
          <w:highlight w:val="none"/>
          <w:lang w:val="en-US" w:eastAsia="zh-CN"/>
        </w:rPr>
        <w:t>：</w:t>
      </w:r>
      <w:r>
        <w:rPr>
          <w:rFonts w:hint="default" w:ascii="宋体" w:hAnsi="宋体" w:eastAsia="宋体" w:cs="宋体"/>
          <w:b w:val="0"/>
          <w:bCs w:val="0"/>
          <w:color w:val="auto"/>
          <w:sz w:val="24"/>
          <w:szCs w:val="24"/>
          <w:highlight w:val="none"/>
          <w:lang w:val="en-US" w:eastAsia="zh-CN"/>
        </w:rPr>
        <w:t>包括展位搭建制作（含物资运输人工等）及相关物料租赁等</w:t>
      </w:r>
      <w:r>
        <w:rPr>
          <w:rFonts w:hint="eastAsia" w:ascii="宋体" w:hAnsi="宋体" w:eastAsia="宋体" w:cs="宋体"/>
          <w:b w:val="0"/>
          <w:bCs w:val="0"/>
          <w:color w:val="auto"/>
          <w:sz w:val="24"/>
          <w:szCs w:val="24"/>
          <w:highlight w:val="none"/>
          <w:lang w:val="en-US" w:eastAsia="zh-CN"/>
        </w:rPr>
        <w:t>。</w:t>
      </w:r>
    </w:p>
    <w:p>
      <w:pPr>
        <w:pageBreakBefore w:val="0"/>
        <w:widowControl w:val="0"/>
        <w:numPr>
          <w:ilvl w:val="0"/>
          <w:numId w:val="0"/>
        </w:numPr>
        <w:kinsoku/>
        <w:wordWrap w:val="0"/>
        <w:overflowPunct/>
        <w:topLinePunct w:val="0"/>
        <w:autoSpaceDE/>
        <w:autoSpaceDN/>
        <w:bidi w:val="0"/>
        <w:spacing w:line="360" w:lineRule="auto"/>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default"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三</w:t>
      </w:r>
      <w:r>
        <w:rPr>
          <w:rFonts w:hint="default" w:ascii="宋体" w:hAnsi="宋体" w:eastAsia="宋体" w:cs="宋体"/>
          <w:b w:val="0"/>
          <w:bCs w:val="0"/>
          <w:color w:val="auto"/>
          <w:sz w:val="24"/>
          <w:szCs w:val="24"/>
          <w:highlight w:val="none"/>
          <w:lang w:val="en-US" w:eastAsia="zh-CN"/>
        </w:rPr>
        <w:t>）资料费用：包括视频、宣传册等宣传资料制作、印刷等</w:t>
      </w:r>
      <w:r>
        <w:rPr>
          <w:rFonts w:hint="eastAsia" w:ascii="宋体" w:hAnsi="宋体" w:eastAsia="宋体" w:cs="宋体"/>
          <w:b w:val="0"/>
          <w:bCs w:val="0"/>
          <w:color w:val="auto"/>
          <w:sz w:val="24"/>
          <w:szCs w:val="24"/>
          <w:highlight w:val="none"/>
          <w:lang w:val="en-US" w:eastAsia="zh-CN"/>
        </w:rPr>
        <w:t>。</w:t>
      </w:r>
    </w:p>
    <w:p>
      <w:pPr>
        <w:pageBreakBefore w:val="0"/>
        <w:widowControl w:val="0"/>
        <w:numPr>
          <w:ilvl w:val="0"/>
          <w:numId w:val="0"/>
        </w:numPr>
        <w:kinsoku/>
        <w:wordWrap w:val="0"/>
        <w:overflowPunct/>
        <w:topLinePunct w:val="0"/>
        <w:autoSpaceDE/>
        <w:autoSpaceDN/>
        <w:bidi w:val="0"/>
        <w:spacing w:line="360" w:lineRule="auto"/>
        <w:ind w:firstLine="480" w:firstLineChars="200"/>
        <w:jc w:val="left"/>
        <w:textAlignment w:val="auto"/>
        <w:rPr>
          <w:rFonts w:hint="eastAsia"/>
          <w:color w:val="auto"/>
          <w:lang w:val="en-US" w:eastAsia="zh-CN"/>
        </w:rPr>
      </w:pPr>
      <w:r>
        <w:rPr>
          <w:rFonts w:hint="default"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四</w:t>
      </w:r>
      <w:r>
        <w:rPr>
          <w:rFonts w:hint="default"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综合服务：展位综合服务（文稿撰写、现场服务）等。</w:t>
      </w:r>
    </w:p>
    <w:p>
      <w:pPr>
        <w:pStyle w:val="2"/>
        <w:rPr>
          <w:rFonts w:hint="default"/>
          <w:color w:val="auto"/>
          <w:lang w:val="en-US" w:eastAsia="zh-CN"/>
        </w:rPr>
      </w:pPr>
    </w:p>
    <w:p>
      <w:pPr>
        <w:pageBreakBefore w:val="0"/>
        <w:widowControl w:val="0"/>
        <w:numPr>
          <w:ilvl w:val="0"/>
          <w:numId w:val="0"/>
        </w:numPr>
        <w:kinsoku/>
        <w:wordWrap w:val="0"/>
        <w:overflowPunct/>
        <w:topLinePunct w:val="0"/>
        <w:autoSpaceDE/>
        <w:autoSpaceDN/>
        <w:bidi w:val="0"/>
        <w:spacing w:line="360" w:lineRule="auto"/>
        <w:ind w:firstLine="420" w:firstLineChars="200"/>
        <w:jc w:val="left"/>
        <w:textAlignment w:val="auto"/>
        <w:rPr>
          <w:rStyle w:val="27"/>
          <w:rFonts w:hint="eastAsia" w:eastAsia="宋体"/>
          <w:color w:val="auto"/>
          <w:lang w:eastAsia="zh-CN"/>
        </w:rPr>
      </w:pPr>
      <w:bookmarkStart w:id="113" w:name="_Toc2163"/>
      <w:bookmarkStart w:id="114" w:name="_Toc76462327"/>
      <w:bookmarkStart w:id="115" w:name="_Toc15293"/>
      <w:bookmarkStart w:id="116" w:name="_Toc24866"/>
    </w:p>
    <w:p>
      <w:pPr>
        <w:pStyle w:val="4"/>
        <w:pageBreakBefore w:val="0"/>
        <w:kinsoku/>
        <w:overflowPunct/>
        <w:topLinePunct w:val="0"/>
        <w:autoSpaceDN/>
        <w:bidi w:val="0"/>
        <w:spacing w:before="0" w:after="0" w:line="360" w:lineRule="auto"/>
        <w:jc w:val="center"/>
        <w:rPr>
          <w:rStyle w:val="27"/>
          <w:rFonts w:hint="eastAsia"/>
          <w:color w:val="auto"/>
          <w:lang w:val="en-US" w:eastAsia="zh-CN"/>
        </w:rPr>
      </w:pPr>
      <w:r>
        <w:rPr>
          <w:rStyle w:val="27"/>
          <w:rFonts w:hint="eastAsia"/>
          <w:color w:val="auto"/>
        </w:rPr>
        <w:br w:type="page"/>
      </w:r>
      <w:r>
        <w:rPr>
          <w:rStyle w:val="27"/>
          <w:rFonts w:hint="eastAsia"/>
          <w:color w:val="auto"/>
        </w:rPr>
        <w:t>第三篇  项目商务需求</w:t>
      </w:r>
      <w:bookmarkEnd w:id="113"/>
      <w:bookmarkEnd w:id="114"/>
      <w:bookmarkEnd w:id="115"/>
    </w:p>
    <w:bookmarkEnd w:id="106"/>
    <w:bookmarkEnd w:id="116"/>
    <w:p>
      <w:pPr>
        <w:pStyle w:val="4"/>
        <w:pageBreakBefore w:val="0"/>
        <w:widowControl w:val="0"/>
        <w:kinsoku/>
        <w:overflowPunct/>
        <w:topLinePunct w:val="0"/>
        <w:autoSpaceDE/>
        <w:autoSpaceDN/>
        <w:bidi w:val="0"/>
        <w:spacing w:line="360" w:lineRule="auto"/>
        <w:textAlignment w:val="auto"/>
        <w:outlineLvl w:val="0"/>
        <w:rPr>
          <w:rFonts w:hint="eastAsia"/>
          <w:color w:val="auto"/>
          <w:lang w:val="en-US" w:eastAsia="zh-CN"/>
        </w:rPr>
      </w:pPr>
      <w:bookmarkStart w:id="117" w:name="_Toc24892"/>
      <w:bookmarkStart w:id="118" w:name="_Toc344475120"/>
      <w:bookmarkStart w:id="119" w:name="_Toc14209"/>
      <w:bookmarkStart w:id="120" w:name="_Toc76462328"/>
      <w:r>
        <w:rPr>
          <w:rFonts w:hint="eastAsia"/>
          <w:color w:val="auto"/>
          <w:lang w:val="en-US" w:eastAsia="zh-CN"/>
        </w:rPr>
        <w:t>一、服务期、地点及验收方式</w:t>
      </w:r>
      <w:bookmarkEnd w:id="117"/>
      <w:bookmarkEnd w:id="118"/>
      <w:bookmarkEnd w:id="119"/>
      <w:bookmarkEnd w:id="120"/>
    </w:p>
    <w:p>
      <w:pPr>
        <w:pStyle w:val="20"/>
        <w:pageBreakBefore w:val="0"/>
        <w:widowControl/>
        <w:kinsoku/>
        <w:overflowPunct/>
        <w:topLinePunct w:val="0"/>
        <w:autoSpaceDN/>
        <w:bidi w:val="0"/>
        <w:spacing w:before="0" w:beforeAutospacing="0" w:after="0" w:afterAutospacing="0" w:line="360" w:lineRule="auto"/>
        <w:ind w:firstLine="480" w:firstLineChars="200"/>
        <w:jc w:val="both"/>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eastAsia="zh-CN"/>
        </w:rPr>
        <w:t>（一）服务期：</w:t>
      </w:r>
      <w:r>
        <w:rPr>
          <w:rFonts w:hint="eastAsia" w:ascii="宋体" w:hAnsi="宋体" w:cs="宋体"/>
          <w:b w:val="0"/>
          <w:bCs w:val="0"/>
          <w:color w:val="auto"/>
          <w:sz w:val="24"/>
          <w:szCs w:val="24"/>
          <w:highlight w:val="none"/>
          <w:lang w:val="en-US" w:eastAsia="zh-CN"/>
        </w:rPr>
        <w:t>2023年</w:t>
      </w:r>
      <w:r>
        <w:rPr>
          <w:rFonts w:hint="eastAsia" w:ascii="宋体" w:hAnsi="宋体" w:eastAsia="宋体" w:cs="宋体"/>
          <w:color w:val="auto"/>
          <w:kern w:val="2"/>
          <w:sz w:val="24"/>
          <w:szCs w:val="24"/>
          <w:highlight w:val="none"/>
          <w:lang w:val="zh-TW" w:eastAsia="zh-CN" w:bidi="ar-SA"/>
        </w:rPr>
        <w:t>12 月 16 日</w:t>
      </w:r>
      <w:r>
        <w:rPr>
          <w:rFonts w:hint="eastAsia" w:ascii="宋体" w:hAnsi="宋体" w:cs="宋体"/>
          <w:color w:val="auto"/>
          <w:kern w:val="2"/>
          <w:sz w:val="24"/>
          <w:szCs w:val="24"/>
          <w:highlight w:val="none"/>
          <w:lang w:val="en-US" w:eastAsia="zh-CN" w:bidi="ar-SA"/>
        </w:rPr>
        <w:t>-2023年12月</w:t>
      </w:r>
      <w:r>
        <w:rPr>
          <w:rFonts w:hint="eastAsia" w:ascii="宋体" w:hAnsi="宋体" w:eastAsia="宋体" w:cs="宋体"/>
          <w:color w:val="auto"/>
          <w:kern w:val="2"/>
          <w:sz w:val="24"/>
          <w:szCs w:val="24"/>
          <w:highlight w:val="none"/>
          <w:lang w:val="zh-TW" w:eastAsia="zh-CN" w:bidi="ar-SA"/>
        </w:rPr>
        <w:t>17 日</w:t>
      </w:r>
      <w:r>
        <w:rPr>
          <w:rFonts w:hint="eastAsia" w:ascii="宋体" w:hAnsi="宋体" w:eastAsia="宋体" w:cs="宋体"/>
          <w:color w:val="auto"/>
          <w:kern w:val="2"/>
          <w:sz w:val="24"/>
          <w:szCs w:val="24"/>
          <w:highlight w:val="none"/>
          <w:lang w:val="en-US" w:eastAsia="zh-CN" w:bidi="ar-SA"/>
        </w:rPr>
        <w:t>（暂定）</w:t>
      </w:r>
      <w:r>
        <w:rPr>
          <w:rFonts w:hint="eastAsia" w:ascii="宋体" w:hAnsi="宋体" w:eastAsia="宋体" w:cs="宋体"/>
          <w:color w:val="auto"/>
          <w:kern w:val="2"/>
          <w:sz w:val="24"/>
          <w:szCs w:val="24"/>
          <w:highlight w:val="none"/>
          <w:lang w:val="zh-TW" w:eastAsia="zh-CN" w:bidi="ar-SA"/>
        </w:rPr>
        <w:t>（具体时间以采购人通知为准）。</w:t>
      </w:r>
    </w:p>
    <w:p>
      <w:pPr>
        <w:pageBreakBefore w:val="0"/>
        <w:widowControl w:val="0"/>
        <w:numPr>
          <w:ilvl w:val="0"/>
          <w:numId w:val="0"/>
        </w:numPr>
        <w:kinsoku/>
        <w:wordWrap w:val="0"/>
        <w:overflowPunct/>
        <w:topLinePunct w:val="0"/>
        <w:autoSpaceDE/>
        <w:autoSpaceDN/>
        <w:bidi w:val="0"/>
        <w:spacing w:line="360" w:lineRule="auto"/>
        <w:ind w:firstLine="480" w:firstLineChars="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（二）服务地点：重庆悦来国际会议中心和国际博览中心。</w:t>
      </w:r>
    </w:p>
    <w:p>
      <w:pPr>
        <w:wordWrap w:val="0"/>
        <w:spacing w:line="360" w:lineRule="auto"/>
        <w:ind w:firstLine="480" w:firstLineChars="200"/>
        <w:jc w:val="left"/>
        <w:rPr>
          <w:rFonts w:ascii="宋体" w:hAnsi="宋体" w:cs="宋体"/>
          <w:color w:val="auto"/>
          <w:sz w:val="24"/>
          <w:highlight w:val="none"/>
        </w:rPr>
      </w:pPr>
      <w:bookmarkStart w:id="121" w:name="_Toc344475121"/>
      <w:bookmarkStart w:id="122" w:name="_Toc17974"/>
      <w:bookmarkStart w:id="123" w:name="_Toc76462329"/>
      <w:bookmarkStart w:id="124" w:name="_Toc2657"/>
      <w:r>
        <w:rPr>
          <w:rFonts w:hint="eastAsia" w:ascii="宋体" w:hAnsi="宋体" w:cs="宋体"/>
          <w:color w:val="auto"/>
          <w:sz w:val="24"/>
          <w:highlight w:val="none"/>
          <w:lang w:val="zh-TW"/>
        </w:rPr>
        <w:t>（</w:t>
      </w:r>
      <w:r>
        <w:rPr>
          <w:rFonts w:hint="eastAsia" w:ascii="宋体" w:hAnsi="宋体" w:cs="宋体"/>
          <w:color w:val="auto"/>
          <w:sz w:val="24"/>
          <w:highlight w:val="none"/>
        </w:rPr>
        <w:t>三）服务质量：满足采购人所需要求及比选文件要求</w:t>
      </w:r>
      <w:bookmarkStart w:id="125" w:name="_Toc4898"/>
      <w:r>
        <w:rPr>
          <w:rFonts w:hint="eastAsia" w:ascii="宋体" w:hAnsi="宋体" w:cs="宋体"/>
          <w:color w:val="auto"/>
          <w:sz w:val="24"/>
          <w:highlight w:val="none"/>
        </w:rPr>
        <w:t>。</w:t>
      </w:r>
      <w:bookmarkEnd w:id="125"/>
    </w:p>
    <w:p>
      <w:pPr>
        <w:pStyle w:val="4"/>
        <w:pageBreakBefore w:val="0"/>
        <w:widowControl w:val="0"/>
        <w:kinsoku/>
        <w:overflowPunct/>
        <w:topLinePunct w:val="0"/>
        <w:autoSpaceDE/>
        <w:autoSpaceDN/>
        <w:bidi w:val="0"/>
        <w:spacing w:line="360" w:lineRule="auto"/>
        <w:textAlignment w:val="auto"/>
        <w:outlineLvl w:val="0"/>
        <w:rPr>
          <w:rFonts w:hint="eastAsia"/>
          <w:color w:val="auto"/>
          <w:lang w:val="en-US" w:eastAsia="zh-CN"/>
        </w:rPr>
      </w:pPr>
      <w:r>
        <w:rPr>
          <w:rFonts w:hint="eastAsia"/>
          <w:color w:val="auto"/>
          <w:lang w:val="en-US" w:eastAsia="zh-CN"/>
        </w:rPr>
        <w:t>二、</w:t>
      </w:r>
      <w:bookmarkEnd w:id="121"/>
      <w:r>
        <w:rPr>
          <w:rFonts w:hint="eastAsia"/>
          <w:color w:val="auto"/>
          <w:lang w:val="en-US" w:eastAsia="zh-CN"/>
        </w:rPr>
        <w:t>报价要求</w:t>
      </w:r>
      <w:bookmarkEnd w:id="122"/>
      <w:bookmarkEnd w:id="123"/>
      <w:bookmarkEnd w:id="124"/>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lang w:val="en-US" w:eastAsia="zh-CN"/>
        </w:rPr>
      </w:pPr>
      <w:bookmarkStart w:id="126" w:name="_Toc27175"/>
      <w:r>
        <w:rPr>
          <w:rFonts w:hint="eastAsia" w:ascii="宋体" w:hAnsi="宋体" w:eastAsia="宋体" w:cs="宋体"/>
          <w:bCs/>
          <w:color w:val="auto"/>
          <w:sz w:val="24"/>
          <w:szCs w:val="24"/>
          <w:lang w:val="en-US" w:eastAsia="zh-CN"/>
        </w:rPr>
        <w:t>本项目报价应包括完成项目的全部费用，</w:t>
      </w:r>
      <w:bookmarkStart w:id="127" w:name="_Hlk72939855"/>
      <w:r>
        <w:rPr>
          <w:rFonts w:hint="eastAsia" w:ascii="宋体" w:hAnsi="宋体" w:eastAsia="宋体" w:cs="宋体"/>
          <w:bCs/>
          <w:color w:val="auto"/>
          <w:sz w:val="24"/>
          <w:szCs w:val="24"/>
          <w:lang w:val="en-US" w:eastAsia="zh-CN"/>
        </w:rPr>
        <w:t>包括但不限于完成本项目所需的组织协调费、搭建费、执行费、材料费、工作场地费、办公费、人工费、餐费、税费等一切费用。</w:t>
      </w:r>
      <w:bookmarkEnd w:id="127"/>
      <w:r>
        <w:rPr>
          <w:rFonts w:hint="eastAsia" w:ascii="宋体" w:hAnsi="宋体" w:eastAsia="宋体" w:cs="宋体"/>
          <w:bCs/>
          <w:color w:val="auto"/>
          <w:sz w:val="24"/>
          <w:szCs w:val="24"/>
          <w:lang w:val="en-US" w:eastAsia="zh-CN"/>
        </w:rPr>
        <w:t>因报价估计不足或市场价格波动，一律由供应商自行负责，采购人均不承担价差补偿。因供应商自身原因造成漏报、少报皆由其自行承担责任，采购人不再补偿。</w:t>
      </w:r>
    </w:p>
    <w:p>
      <w:pPr>
        <w:pStyle w:val="4"/>
        <w:pageBreakBefore w:val="0"/>
        <w:widowControl w:val="0"/>
        <w:kinsoku/>
        <w:overflowPunct/>
        <w:topLinePunct w:val="0"/>
        <w:autoSpaceDE/>
        <w:autoSpaceDN/>
        <w:bidi w:val="0"/>
        <w:spacing w:line="360" w:lineRule="auto"/>
        <w:textAlignment w:val="auto"/>
        <w:outlineLvl w:val="0"/>
        <w:rPr>
          <w:rFonts w:hint="eastAsia" w:ascii="宋体" w:hAnsi="宋体" w:eastAsia="宋体" w:cs="宋体"/>
          <w:bCs/>
          <w:color w:val="auto"/>
          <w:sz w:val="24"/>
          <w:szCs w:val="24"/>
          <w:lang w:val="en-US" w:eastAsia="zh-CN"/>
        </w:rPr>
      </w:pPr>
      <w:r>
        <w:rPr>
          <w:rFonts w:hint="eastAsia"/>
          <w:color w:val="auto"/>
          <w:lang w:val="en-US" w:eastAsia="zh-CN"/>
        </w:rPr>
        <w:t>三、付款方式</w:t>
      </w:r>
      <w:bookmarkEnd w:id="126"/>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lang w:val="zh-TW" w:eastAsia="zh-TW"/>
        </w:rPr>
      </w:pPr>
      <w:r>
        <w:rPr>
          <w:rFonts w:hint="eastAsia" w:ascii="宋体" w:hAnsi="宋体" w:eastAsia="宋体" w:cs="宋体"/>
          <w:bCs/>
          <w:color w:val="auto"/>
          <w:sz w:val="24"/>
          <w:szCs w:val="24"/>
          <w:lang w:val="zh-TW" w:eastAsia="zh-TW"/>
        </w:rPr>
        <w:t>活动完成后将按预算据实结算</w:t>
      </w:r>
      <w:r>
        <w:rPr>
          <w:rFonts w:hint="eastAsia" w:ascii="宋体" w:hAnsi="宋体" w:eastAsia="宋体" w:cs="宋体"/>
          <w:bCs/>
          <w:color w:val="auto"/>
          <w:sz w:val="24"/>
          <w:szCs w:val="24"/>
          <w:lang w:val="en-US" w:eastAsia="zh-CN"/>
        </w:rPr>
        <w:t>，成交供应商</w:t>
      </w:r>
      <w:r>
        <w:rPr>
          <w:rFonts w:hint="eastAsia" w:ascii="宋体" w:hAnsi="宋体" w:eastAsia="宋体" w:cs="宋体"/>
          <w:bCs/>
          <w:color w:val="auto"/>
          <w:sz w:val="24"/>
          <w:szCs w:val="24"/>
          <w:lang w:val="zh-TW" w:eastAsia="zh-TW"/>
        </w:rPr>
        <w:t>向</w:t>
      </w:r>
      <w:r>
        <w:rPr>
          <w:rFonts w:hint="eastAsia" w:ascii="宋体" w:hAnsi="宋体" w:eastAsia="宋体" w:cs="宋体"/>
          <w:bCs/>
          <w:color w:val="auto"/>
          <w:sz w:val="24"/>
          <w:szCs w:val="24"/>
          <w:lang w:val="en-US" w:eastAsia="zh-CN"/>
        </w:rPr>
        <w:t>采购人</w:t>
      </w:r>
      <w:r>
        <w:rPr>
          <w:rFonts w:hint="eastAsia" w:ascii="宋体" w:hAnsi="宋体" w:eastAsia="宋体" w:cs="宋体"/>
          <w:bCs/>
          <w:color w:val="auto"/>
          <w:sz w:val="24"/>
          <w:szCs w:val="24"/>
          <w:lang w:val="zh-TW" w:eastAsia="zh-TW"/>
        </w:rPr>
        <w:t>开具</w:t>
      </w:r>
      <w:r>
        <w:rPr>
          <w:rFonts w:hint="eastAsia" w:ascii="宋体" w:hAnsi="宋体" w:eastAsia="宋体" w:cs="宋体"/>
          <w:bCs/>
          <w:color w:val="auto"/>
          <w:sz w:val="24"/>
          <w:szCs w:val="24"/>
          <w:lang w:val="zh-TW" w:eastAsia="zh-CN"/>
        </w:rPr>
        <w:t>有效</w:t>
      </w:r>
      <w:r>
        <w:rPr>
          <w:rFonts w:hint="eastAsia" w:ascii="宋体" w:hAnsi="宋体" w:eastAsia="宋体" w:cs="宋体"/>
          <w:bCs/>
          <w:color w:val="auto"/>
          <w:sz w:val="24"/>
          <w:szCs w:val="24"/>
          <w:lang w:val="zh-TW" w:eastAsia="zh-TW"/>
        </w:rPr>
        <w:t>发票。</w:t>
      </w:r>
    </w:p>
    <w:p>
      <w:pPr>
        <w:pStyle w:val="4"/>
        <w:pageBreakBefore w:val="0"/>
        <w:widowControl w:val="0"/>
        <w:kinsoku/>
        <w:overflowPunct/>
        <w:topLinePunct w:val="0"/>
        <w:autoSpaceDE/>
        <w:autoSpaceDN/>
        <w:bidi w:val="0"/>
        <w:spacing w:line="360" w:lineRule="auto"/>
        <w:textAlignment w:val="auto"/>
        <w:outlineLvl w:val="0"/>
        <w:rPr>
          <w:rFonts w:hint="eastAsia"/>
          <w:color w:val="auto"/>
          <w:lang w:val="zh-TW"/>
        </w:rPr>
      </w:pPr>
      <w:bookmarkStart w:id="128" w:name="_Toc22935"/>
      <w:r>
        <w:rPr>
          <w:rFonts w:hint="eastAsia"/>
          <w:color w:val="auto"/>
          <w:lang w:val="en-US" w:eastAsia="zh-CN"/>
        </w:rPr>
        <w:t>四、</w:t>
      </w:r>
      <w:r>
        <w:rPr>
          <w:rFonts w:hint="eastAsia"/>
          <w:color w:val="auto"/>
          <w:lang w:val="zh-TW"/>
        </w:rPr>
        <w:t>知识产权</w:t>
      </w:r>
      <w:bookmarkEnd w:id="128"/>
    </w:p>
    <w:p>
      <w:pPr>
        <w:pStyle w:val="13"/>
        <w:pageBreakBefore w:val="0"/>
        <w:widowControl w:val="0"/>
        <w:kinsoku/>
        <w:overflowPunct/>
        <w:topLinePunct w:val="0"/>
        <w:autoSpaceDE/>
        <w:autoSpaceDN/>
        <w:bidi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采购人</w:t>
      </w:r>
      <w:r>
        <w:rPr>
          <w:rFonts w:hint="eastAsia" w:ascii="宋体" w:hAnsi="宋体" w:eastAsia="宋体" w:cs="宋体"/>
          <w:bCs/>
          <w:color w:val="auto"/>
          <w:sz w:val="24"/>
          <w:szCs w:val="24"/>
        </w:rPr>
        <w:t>使用</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提供的货物及服务时免受第三方提出的侵犯其专利权或其它知识产权的起诉。如果第三方提出侵权指控，供应商应承担由此而引起的一切法律责任和费用。</w:t>
      </w:r>
    </w:p>
    <w:p>
      <w:pPr>
        <w:pStyle w:val="4"/>
        <w:pageBreakBefore w:val="0"/>
        <w:widowControl w:val="0"/>
        <w:kinsoku/>
        <w:overflowPunct/>
        <w:topLinePunct w:val="0"/>
        <w:autoSpaceDE/>
        <w:autoSpaceDN/>
        <w:bidi w:val="0"/>
        <w:spacing w:line="360" w:lineRule="auto"/>
        <w:textAlignment w:val="auto"/>
        <w:outlineLvl w:val="0"/>
        <w:rPr>
          <w:rFonts w:hint="eastAsia"/>
          <w:color w:val="auto"/>
        </w:rPr>
      </w:pPr>
      <w:bookmarkStart w:id="129" w:name="_Toc9774"/>
      <w:r>
        <w:rPr>
          <w:rFonts w:hint="eastAsia"/>
          <w:color w:val="auto"/>
          <w:lang w:val="en-US" w:eastAsia="zh-CN"/>
        </w:rPr>
        <w:t>五、</w:t>
      </w:r>
      <w:r>
        <w:rPr>
          <w:rFonts w:hint="eastAsia"/>
          <w:color w:val="auto"/>
        </w:rPr>
        <w:t>违约责任</w:t>
      </w:r>
      <w:bookmarkEnd w:id="129"/>
    </w:p>
    <w:p>
      <w:pPr>
        <w:pageBreakBefore w:val="0"/>
        <w:widowControl w:val="0"/>
        <w:kinsoku/>
        <w:wordWrap w:val="0"/>
        <w:overflowPunct/>
        <w:topLinePunct w:val="0"/>
        <w:autoSpaceDE/>
        <w:autoSpaceDN/>
        <w:bidi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若</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无故弃标或存在其他违反招投标诚信行为的，将列入我局采购黑名单，不予接受任何采购供应服务，同时视情将有关情况报送相关财政部门，由财政部门根据实际情况记入诚信档案。</w:t>
      </w:r>
    </w:p>
    <w:p>
      <w:pPr>
        <w:pStyle w:val="4"/>
        <w:pageBreakBefore w:val="0"/>
        <w:widowControl w:val="0"/>
        <w:kinsoku/>
        <w:overflowPunct/>
        <w:topLinePunct w:val="0"/>
        <w:autoSpaceDE/>
        <w:autoSpaceDN/>
        <w:bidi w:val="0"/>
        <w:spacing w:line="360" w:lineRule="auto"/>
        <w:textAlignment w:val="auto"/>
        <w:outlineLvl w:val="0"/>
        <w:rPr>
          <w:rFonts w:hint="eastAsia"/>
          <w:color w:val="auto"/>
          <w:lang w:val="en-US" w:eastAsia="zh-CN"/>
        </w:rPr>
      </w:pPr>
      <w:bookmarkStart w:id="130" w:name="_Toc10664"/>
      <w:r>
        <w:rPr>
          <w:rFonts w:hint="eastAsia"/>
          <w:color w:val="auto"/>
          <w:lang w:val="en-US" w:eastAsia="zh-CN"/>
        </w:rPr>
        <w:t>六、保障要求</w:t>
      </w:r>
      <w:bookmarkEnd w:id="130"/>
    </w:p>
    <w:p>
      <w:pPr>
        <w:pageBreakBefore w:val="0"/>
        <w:widowControl w:val="0"/>
        <w:kinsoku/>
        <w:wordWrap w:val="0"/>
        <w:overflowPunct/>
        <w:topLinePunct w:val="0"/>
        <w:autoSpaceDE/>
        <w:autoSpaceDN/>
        <w:bidi w:val="0"/>
        <w:spacing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需与</w:t>
      </w:r>
      <w:r>
        <w:rPr>
          <w:rFonts w:hint="eastAsia" w:ascii="宋体" w:hAnsi="宋体" w:eastAsia="宋体" w:cs="宋体"/>
          <w:bCs/>
          <w:color w:val="auto"/>
          <w:sz w:val="24"/>
          <w:szCs w:val="24"/>
          <w:lang w:eastAsia="zh-CN"/>
        </w:rPr>
        <w:t>采购人</w:t>
      </w:r>
      <w:r>
        <w:rPr>
          <w:rFonts w:hint="eastAsia" w:ascii="宋体" w:hAnsi="宋体" w:eastAsia="宋体" w:cs="宋体"/>
          <w:bCs/>
          <w:color w:val="auto"/>
          <w:sz w:val="24"/>
          <w:szCs w:val="24"/>
        </w:rPr>
        <w:t>签订《安全责任书》。合同周期内，一切有关制作搭建施工设备、结构、人员及其配套设施等的所有安全责任、财产损失及相关风险均由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自行承担。</w:t>
      </w:r>
    </w:p>
    <w:p>
      <w:pPr>
        <w:pStyle w:val="2"/>
        <w:pageBreakBefore w:val="0"/>
        <w:kinsoku/>
        <w:overflowPunct/>
        <w:topLinePunct w:val="0"/>
        <w:autoSpaceDN/>
        <w:bidi w:val="0"/>
        <w:spacing w:line="360" w:lineRule="auto"/>
        <w:rPr>
          <w:rFonts w:hint="eastAsia"/>
          <w:color w:val="auto"/>
        </w:rPr>
      </w:pPr>
    </w:p>
    <w:p>
      <w:pPr>
        <w:pStyle w:val="4"/>
        <w:pageBreakBefore w:val="0"/>
        <w:numPr>
          <w:ilvl w:val="0"/>
          <w:numId w:val="2"/>
        </w:numPr>
        <w:kinsoku/>
        <w:overflowPunct/>
        <w:topLinePunct w:val="0"/>
        <w:autoSpaceDN/>
        <w:bidi w:val="0"/>
        <w:spacing w:before="0" w:after="0" w:line="360" w:lineRule="auto"/>
        <w:ind w:left="0" w:leftChars="0" w:firstLine="0" w:firstLineChars="0"/>
        <w:jc w:val="center"/>
        <w:rPr>
          <w:rStyle w:val="27"/>
          <w:rFonts w:hint="eastAsia"/>
          <w:color w:val="auto"/>
        </w:rPr>
      </w:pPr>
      <w:bookmarkStart w:id="131" w:name="_Toc76462332"/>
      <w:bookmarkStart w:id="132" w:name="_Toc4584"/>
      <w:bookmarkStart w:id="133" w:name="_Toc7917"/>
      <w:r>
        <w:rPr>
          <w:rFonts w:hint="eastAsia" w:ascii="方正仿宋_GBK" w:hAnsi="方正仿宋_GBK" w:eastAsia="方正仿宋_GBK" w:cs="方正仿宋_GBK"/>
          <w:bCs/>
          <w:color w:val="auto"/>
          <w:sz w:val="36"/>
          <w:szCs w:val="30"/>
        </w:rPr>
        <w:br w:type="page"/>
      </w:r>
      <w:r>
        <w:rPr>
          <w:rStyle w:val="27"/>
          <w:rFonts w:hint="eastAsia"/>
          <w:color w:val="auto"/>
        </w:rPr>
        <w:t xml:space="preserve"> </w:t>
      </w:r>
      <w:bookmarkStart w:id="134" w:name="_Toc30124"/>
      <w:bookmarkStart w:id="135" w:name="_Toc21618"/>
      <w:r>
        <w:rPr>
          <w:rStyle w:val="27"/>
          <w:rFonts w:hint="eastAsia"/>
          <w:color w:val="auto"/>
          <w:lang w:val="en-US" w:eastAsia="zh-CN"/>
        </w:rPr>
        <w:t>竞选</w:t>
      </w:r>
      <w:r>
        <w:rPr>
          <w:rStyle w:val="27"/>
          <w:rFonts w:hint="eastAsia"/>
          <w:color w:val="auto"/>
        </w:rPr>
        <w:t>程序及方法、评审标准、无效响应和采购终止</w:t>
      </w:r>
      <w:bookmarkEnd w:id="131"/>
      <w:bookmarkEnd w:id="132"/>
      <w:bookmarkEnd w:id="134"/>
    </w:p>
    <w:bookmarkEnd w:id="135"/>
    <w:p>
      <w:pPr>
        <w:pStyle w:val="4"/>
        <w:pageBreakBefore w:val="0"/>
        <w:kinsoku/>
        <w:overflowPunct/>
        <w:topLinePunct w:val="0"/>
        <w:autoSpaceDN/>
        <w:bidi w:val="0"/>
        <w:spacing w:before="0" w:beforeLines="0" w:after="0" w:afterLines="0" w:line="360" w:lineRule="auto"/>
        <w:ind w:firstLine="602" w:firstLineChars="200"/>
        <w:textAlignment w:val="auto"/>
        <w:outlineLvl w:val="0"/>
        <w:rPr>
          <w:rFonts w:hint="eastAsia"/>
          <w:color w:val="auto"/>
          <w:lang w:val="en-US" w:eastAsia="zh-CN"/>
        </w:rPr>
      </w:pPr>
      <w:bookmarkStart w:id="136" w:name="_Toc6069"/>
      <w:bookmarkStart w:id="137" w:name="_Toc14702"/>
      <w:r>
        <w:rPr>
          <w:rFonts w:hint="eastAsia"/>
          <w:color w:val="auto"/>
          <w:lang w:val="en-US" w:eastAsia="zh-CN"/>
        </w:rPr>
        <w:t>一、竞选程序及方法</w:t>
      </w:r>
      <w:bookmarkEnd w:id="136"/>
      <w:bookmarkEnd w:id="137"/>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（一）竞选按竞争性比选文件规定的时间和地点进行，供应商须有法定代表人（或其授权代表）或自然人参加并签到。</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（二）竞争性比选小组对各供应商的资格条件、比选申请文件的有效性、完整性和响应程度进行审查。各供应商只有在完全符合要求的前提下，才能参与正式竞选。</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360" w:lineRule="auto"/>
        <w:ind w:left="0" w:leftChars="0" w:right="0" w:firstLine="480" w:firstLineChars="200"/>
        <w:jc w:val="both"/>
        <w:textAlignment w:val="auto"/>
        <w:rPr>
          <w:rFonts w:hint="eastAsia" w:ascii="宋体" w:hAnsi="宋体" w:eastAsia="宋体" w:cs="宋体"/>
          <w:b/>
          <w:bCs/>
          <w:color w:val="auto"/>
          <w:kern w:val="2"/>
          <w:sz w:val="24"/>
          <w:szCs w:val="24"/>
          <w:lang w:val="en-US" w:eastAsia="zh-CN" w:bidi="ar-SA"/>
        </w:rPr>
      </w:pPr>
      <w:r>
        <w:rPr>
          <w:rFonts w:hint="eastAsia" w:ascii="宋体" w:hAnsi="宋体" w:eastAsia="宋体" w:cs="宋体"/>
          <w:color w:val="auto"/>
          <w:kern w:val="2"/>
          <w:sz w:val="24"/>
          <w:szCs w:val="24"/>
          <w:lang w:val="en-US" w:eastAsia="zh-CN" w:bidi="ar"/>
        </w:rPr>
        <w:t>1、资格性审查。依据法律法规和竞争性比选文件的规定，对比选申请文件中的资格证明等进行审查，以确定供应商是否具备竞选资格。资格性审查资料表如下：</w:t>
      </w:r>
    </w:p>
    <w:bookmarkEnd w:id="133"/>
    <w:tbl>
      <w:tblPr>
        <w:tblStyle w:val="23"/>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10"/>
        <w:gridCol w:w="4273"/>
        <w:gridCol w:w="3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360" w:lineRule="auto"/>
              <w:ind w:left="0" w:leftChars="0" w:right="0" w:firstLine="0" w:firstLineChars="0"/>
              <w:jc w:val="both"/>
              <w:textAlignment w:val="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lang w:val="en-US" w:eastAsia="zh-CN" w:bidi="ar"/>
              </w:rPr>
              <w:t>序号</w:t>
            </w:r>
          </w:p>
        </w:tc>
        <w:tc>
          <w:tcPr>
            <w:tcW w:w="49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360" w:lineRule="auto"/>
              <w:ind w:left="0" w:right="0" w:firstLine="482" w:firstLineChars="200"/>
              <w:jc w:val="center"/>
              <w:textAlignment w:val="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lang w:val="en-US" w:eastAsia="zh-CN" w:bidi="ar"/>
              </w:rPr>
              <w:t>检查因素</w:t>
            </w:r>
          </w:p>
        </w:tc>
        <w:tc>
          <w:tcPr>
            <w:tcW w:w="3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360" w:lineRule="auto"/>
              <w:ind w:left="0" w:right="0" w:firstLine="482" w:firstLineChars="200"/>
              <w:jc w:val="center"/>
              <w:textAlignment w:val="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lang w:val="en-US" w:eastAsia="zh-CN" w:bidi="ar"/>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jc w:val="center"/>
        </w:trPr>
        <w:tc>
          <w:tcPr>
            <w:tcW w:w="709"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240" w:firstLineChars="1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1</w:t>
            </w:r>
          </w:p>
        </w:tc>
        <w:tc>
          <w:tcPr>
            <w:tcW w:w="71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0" w:firstLineChars="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供应商应符合的基本资格条件</w:t>
            </w:r>
          </w:p>
        </w:tc>
        <w:tc>
          <w:tcPr>
            <w:tcW w:w="4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（1）具有独立承担民事责任的能力</w:t>
            </w:r>
          </w:p>
        </w:tc>
        <w:tc>
          <w:tcPr>
            <w:tcW w:w="3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1.供应商法人营业执照（副本）或事业单位法人证书（副本）或个体工商户营业执照或有效的自然人身份证明或社会团体法人登记证书（提供复印件）。（注①）；</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2.供应商提供法定代表人身份证明和法定代表人授权代表委托书（格式详见第七篇 比选申请文件编制要求）。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p>
        </w:tc>
        <w:tc>
          <w:tcPr>
            <w:tcW w:w="71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p>
        </w:tc>
        <w:tc>
          <w:tcPr>
            <w:tcW w:w="4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（2）具有良好的商业信誉和健全的财务会计制度</w:t>
            </w:r>
          </w:p>
        </w:tc>
        <w:tc>
          <w:tcPr>
            <w:tcW w:w="352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default" w:ascii="宋体" w:hAnsi="宋体" w:eastAsia="宋体" w:cs="宋体"/>
                <w:color w:val="auto"/>
                <w:kern w:val="2"/>
                <w:sz w:val="24"/>
                <w:szCs w:val="24"/>
                <w:lang w:val="en-US"/>
              </w:rPr>
            </w:pPr>
            <w:r>
              <w:rPr>
                <w:rFonts w:hint="eastAsia" w:ascii="宋体" w:hAnsi="宋体" w:eastAsia="宋体" w:cs="宋体"/>
                <w:color w:val="auto"/>
                <w:kern w:val="2"/>
                <w:sz w:val="24"/>
                <w:szCs w:val="24"/>
                <w:lang w:val="en-US" w:eastAsia="zh-CN" w:bidi="ar"/>
              </w:rPr>
              <w:t>供应商提供书面声明（格式详见附件）。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p>
        </w:tc>
        <w:tc>
          <w:tcPr>
            <w:tcW w:w="71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p>
        </w:tc>
        <w:tc>
          <w:tcPr>
            <w:tcW w:w="4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（3）具有履行合同所必需的设备和专业技术能力</w:t>
            </w:r>
          </w:p>
        </w:tc>
        <w:tc>
          <w:tcPr>
            <w:tcW w:w="3522"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p>
        </w:tc>
        <w:tc>
          <w:tcPr>
            <w:tcW w:w="71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p>
        </w:tc>
        <w:tc>
          <w:tcPr>
            <w:tcW w:w="4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（4）有依法缴纳税收的良好记录</w:t>
            </w:r>
          </w:p>
        </w:tc>
        <w:tc>
          <w:tcPr>
            <w:tcW w:w="3522"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p>
        </w:tc>
        <w:tc>
          <w:tcPr>
            <w:tcW w:w="71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p>
        </w:tc>
        <w:tc>
          <w:tcPr>
            <w:tcW w:w="4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（5）参加政府采购活动前三年内，在经营活动中没有重大违法记录（注②）</w:t>
            </w:r>
          </w:p>
        </w:tc>
        <w:tc>
          <w:tcPr>
            <w:tcW w:w="352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09"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p>
        </w:tc>
        <w:tc>
          <w:tcPr>
            <w:tcW w:w="71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p>
        </w:tc>
        <w:tc>
          <w:tcPr>
            <w:tcW w:w="4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（6）法律、行政法规规定的其他条件</w:t>
            </w:r>
          </w:p>
        </w:tc>
        <w:tc>
          <w:tcPr>
            <w:tcW w:w="3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auto"/>
                <w:kern w:val="2"/>
                <w:sz w:val="24"/>
                <w:szCs w:val="24"/>
                <w:lang w:val="en-US" w:eastAsia="zh-CN"/>
              </w:rPr>
            </w:pPr>
            <w:r>
              <w:rPr>
                <w:rFonts w:hint="eastAsia" w:ascii="宋体" w:hAnsi="宋体" w:cs="宋体"/>
                <w:color w:val="auto"/>
                <w:kern w:val="2"/>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240" w:firstLineChars="1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2</w:t>
            </w:r>
          </w:p>
        </w:tc>
        <w:tc>
          <w:tcPr>
            <w:tcW w:w="49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firstLine="480" w:firstLineChars="200"/>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特定资格条件</w:t>
            </w:r>
          </w:p>
        </w:tc>
        <w:tc>
          <w:tcPr>
            <w:tcW w:w="3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按“</w:t>
            </w:r>
            <w:r>
              <w:rPr>
                <w:rFonts w:hint="eastAsia" w:ascii="宋体" w:hAnsi="宋体" w:eastAsia="宋体" w:cs="宋体"/>
                <w:color w:val="auto"/>
                <w:kern w:val="2"/>
                <w:sz w:val="24"/>
                <w:szCs w:val="24"/>
                <w:lang w:eastAsia="zh-CN"/>
              </w:rPr>
              <w:t>（</w:t>
            </w:r>
            <w:r>
              <w:rPr>
                <w:rFonts w:hint="eastAsia" w:ascii="宋体" w:hAnsi="宋体" w:eastAsia="宋体" w:cs="宋体"/>
                <w:color w:val="auto"/>
                <w:kern w:val="2"/>
                <w:sz w:val="24"/>
                <w:szCs w:val="24"/>
                <w:lang w:val="en-US" w:eastAsia="zh-CN"/>
              </w:rPr>
              <w:t>二</w:t>
            </w:r>
            <w:r>
              <w:rPr>
                <w:rFonts w:hint="eastAsia" w:ascii="宋体" w:hAnsi="宋体" w:eastAsia="宋体" w:cs="宋体"/>
                <w:color w:val="auto"/>
                <w:kern w:val="2"/>
                <w:sz w:val="24"/>
                <w:szCs w:val="24"/>
                <w:lang w:eastAsia="zh-CN"/>
              </w:rPr>
              <w:t>）</w:t>
            </w:r>
            <w:r>
              <w:rPr>
                <w:rFonts w:hint="eastAsia" w:ascii="宋体" w:hAnsi="宋体" w:eastAsia="宋体" w:cs="宋体"/>
                <w:color w:val="auto"/>
                <w:kern w:val="2"/>
                <w:sz w:val="24"/>
                <w:szCs w:val="24"/>
              </w:rPr>
              <w:t>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240" w:firstLineChars="1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3</w:t>
            </w:r>
          </w:p>
        </w:tc>
        <w:tc>
          <w:tcPr>
            <w:tcW w:w="49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firstLine="480" w:firstLineChars="200"/>
              <w:jc w:val="center"/>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投标保证金</w:t>
            </w:r>
          </w:p>
        </w:tc>
        <w:tc>
          <w:tcPr>
            <w:tcW w:w="3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rPr>
              <w:t>按“</w:t>
            </w:r>
            <w:r>
              <w:rPr>
                <w:rFonts w:hint="eastAsia" w:ascii="宋体" w:hAnsi="宋体" w:eastAsia="宋体" w:cs="宋体"/>
                <w:color w:val="auto"/>
                <w:kern w:val="2"/>
                <w:sz w:val="24"/>
                <w:szCs w:val="24"/>
                <w:lang w:val="en-US" w:eastAsia="zh-CN"/>
              </w:rPr>
              <w:t>第一篇 比选邀请书</w:t>
            </w: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val="en-US" w:eastAsia="zh-CN"/>
              </w:rPr>
              <w:t>中的“五、投标保证金”</w:t>
            </w:r>
            <w:r>
              <w:rPr>
                <w:rFonts w:hint="eastAsia" w:ascii="宋体" w:hAnsi="宋体" w:eastAsia="宋体" w:cs="宋体"/>
                <w:color w:val="auto"/>
                <w:kern w:val="2"/>
                <w:sz w:val="24"/>
                <w:szCs w:val="24"/>
              </w:rPr>
              <w:t>的要求提交（如果有）。</w:t>
            </w:r>
          </w:p>
        </w:tc>
      </w:tr>
    </w:tbl>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360" w:lineRule="auto"/>
        <w:ind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注：① 供应商按“多证合一”登记制度办理营业执照的，组织机构代码证和税务登记证（副本）以供应商所提供的营业执照（副本）复印件为准。</w:t>
      </w:r>
    </w:p>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②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2、符合性检查。依据比选文件的规定，评审小组从比选申请文件的有效性、完整性和对比选文件的响应程度进行审查，以确定是否对比选文件的实质性要求作出响应。符合性检查资料表如下：</w:t>
      </w:r>
    </w:p>
    <w:tbl>
      <w:tblPr>
        <w:tblStyle w:val="2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162"/>
        <w:gridCol w:w="2782"/>
        <w:gridCol w:w="4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3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360" w:lineRule="auto"/>
              <w:ind w:left="0" w:leftChars="0" w:right="0" w:firstLine="0" w:firstLineChars="0"/>
              <w:jc w:val="center"/>
              <w:textAlignment w:val="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lang w:val="en-US" w:eastAsia="zh-CN" w:bidi="ar"/>
              </w:rPr>
              <w:t>序号</w:t>
            </w:r>
          </w:p>
        </w:tc>
        <w:tc>
          <w:tcPr>
            <w:tcW w:w="204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360" w:lineRule="auto"/>
              <w:ind w:left="0" w:right="0" w:firstLine="482" w:firstLineChars="200"/>
              <w:jc w:val="center"/>
              <w:textAlignment w:val="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lang w:val="en-US" w:eastAsia="zh-CN" w:bidi="ar"/>
              </w:rPr>
              <w:t>评审因素</w:t>
            </w:r>
          </w:p>
        </w:tc>
        <w:tc>
          <w:tcPr>
            <w:tcW w:w="2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360" w:lineRule="auto"/>
              <w:ind w:left="0" w:right="0" w:firstLine="482" w:firstLineChars="200"/>
              <w:jc w:val="center"/>
              <w:textAlignment w:val="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lang w:val="en-US" w:eastAsia="zh-CN" w:bidi="ar"/>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397"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240" w:firstLineChars="1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1</w:t>
            </w:r>
          </w:p>
        </w:tc>
        <w:tc>
          <w:tcPr>
            <w:tcW w:w="603"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有效性审查</w:t>
            </w:r>
          </w:p>
        </w:tc>
        <w:tc>
          <w:tcPr>
            <w:tcW w:w="14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比选申请文件签署</w:t>
            </w:r>
          </w:p>
        </w:tc>
        <w:tc>
          <w:tcPr>
            <w:tcW w:w="2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比选申请文件上法定代表人或其授权代表人的签字齐全。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39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p>
        </w:tc>
        <w:tc>
          <w:tcPr>
            <w:tcW w:w="60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rPr>
            </w:pPr>
          </w:p>
        </w:tc>
        <w:tc>
          <w:tcPr>
            <w:tcW w:w="14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法定代表人身份证明及授权委托书</w:t>
            </w:r>
          </w:p>
        </w:tc>
        <w:tc>
          <w:tcPr>
            <w:tcW w:w="2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p>
        </w:tc>
        <w:tc>
          <w:tcPr>
            <w:tcW w:w="60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rPr>
            </w:pPr>
          </w:p>
        </w:tc>
        <w:tc>
          <w:tcPr>
            <w:tcW w:w="14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响应方案</w:t>
            </w:r>
          </w:p>
        </w:tc>
        <w:tc>
          <w:tcPr>
            <w:tcW w:w="2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只能有一个响应方案。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397"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p>
        </w:tc>
        <w:tc>
          <w:tcPr>
            <w:tcW w:w="60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rPr>
            </w:pPr>
          </w:p>
        </w:tc>
        <w:tc>
          <w:tcPr>
            <w:tcW w:w="14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报价唯一</w:t>
            </w:r>
          </w:p>
        </w:tc>
        <w:tc>
          <w:tcPr>
            <w:tcW w:w="2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只能在采购预算范围内报价，只能有一个有效报价，不得提交选择性报价。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3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240" w:firstLineChars="1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2</w:t>
            </w:r>
          </w:p>
        </w:tc>
        <w:tc>
          <w:tcPr>
            <w:tcW w:w="60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完整性审查</w:t>
            </w:r>
          </w:p>
        </w:tc>
        <w:tc>
          <w:tcPr>
            <w:tcW w:w="144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比选申请文件份数</w:t>
            </w:r>
          </w:p>
        </w:tc>
        <w:tc>
          <w:tcPr>
            <w:tcW w:w="25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符合比选文件要求。</w:t>
            </w:r>
          </w:p>
        </w:tc>
      </w:tr>
    </w:tbl>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3.澄清有关问题。评审小组在对比选申请文件的有效性、完整性和响应程度进行审查时，可以要求供应商对比选申请文件中含义不明确、同类问题表述不一致或者有明显文字和计算错误的内容等作出必要的澄清、说明或者更正。供应商的澄清、说明或者更正不得超出比选申请文件的范围或者改变比选申请文件的实质性内容。</w:t>
      </w:r>
    </w:p>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
        </w:rPr>
        <w:t>4.评审小组要求供应商澄清、说明或者更正比选申请文件应当以书面形式作出。供应商的澄清、说明或者更正应当由法定代表人或其授权代表签字或者加盖公章。由授权代表签字的，应当附法定代表人授权书。</w:t>
      </w:r>
    </w:p>
    <w:p>
      <w:pPr>
        <w:keepNext w:val="0"/>
        <w:keepLines w:val="0"/>
        <w:pageBreakBefore w:val="0"/>
        <w:widowControl/>
        <w:suppressLineNumbers w:val="0"/>
        <w:kinsoku/>
        <w:wordWrap w:val="0"/>
        <w:overflowPunct/>
        <w:topLinePunct w:val="0"/>
        <w:autoSpaceDE w:val="0"/>
        <w:autoSpaceDN/>
        <w:bidi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
        </w:rPr>
        <w:t>5.评审小组采用综合评分法对有效投标供应商（通过资格性检查和符合性检查的供应商）的比选申请文件和报价进行综合评分。综合评分法，是指比选申请文件满足比选文件全部实质性要求且按照评审因素的量化指标评审得分最高的供应商为成交供应商的评审方法。供应商总得分为价格、商务、技术等评定因素分别按照相应权重值计算分项得分后相加，满分为100分。若投标供应商的评审总得分相同，报价最低的供应商为成交供应商；评审总得分和报价均相同的，商务得分高的供应商为成交供应商。（详见评审标准）</w:t>
      </w:r>
    </w:p>
    <w:p>
      <w:pPr>
        <w:pStyle w:val="4"/>
        <w:pageBreakBefore w:val="0"/>
        <w:kinsoku/>
        <w:overflowPunct/>
        <w:topLinePunct w:val="0"/>
        <w:autoSpaceDN/>
        <w:bidi w:val="0"/>
        <w:spacing w:line="360" w:lineRule="auto"/>
        <w:outlineLvl w:val="0"/>
        <w:rPr>
          <w:rFonts w:hint="eastAsia"/>
          <w:color w:val="auto"/>
          <w:highlight w:val="none"/>
        </w:rPr>
      </w:pPr>
      <w:bookmarkStart w:id="138" w:name="_Toc76462334"/>
      <w:bookmarkStart w:id="139" w:name="_Toc15154"/>
      <w:bookmarkStart w:id="140" w:name="_Toc17164"/>
      <w:r>
        <w:rPr>
          <w:rFonts w:hint="eastAsia"/>
          <w:color w:val="auto"/>
          <w:highlight w:val="none"/>
        </w:rPr>
        <w:t>二、评审标准</w:t>
      </w:r>
      <w:bookmarkEnd w:id="138"/>
      <w:bookmarkEnd w:id="139"/>
      <w:bookmarkEnd w:id="140"/>
    </w:p>
    <w:tbl>
      <w:tblPr>
        <w:tblStyle w:val="23"/>
        <w:tblW w:w="9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212"/>
        <w:gridCol w:w="1280"/>
        <w:gridCol w:w="4669"/>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noWrap w:val="0"/>
            <w:vAlign w:val="top"/>
          </w:tcPr>
          <w:p>
            <w:pPr>
              <w:pStyle w:val="4"/>
              <w:pageBreakBefore w:val="0"/>
              <w:kinsoku/>
              <w:overflowPunct/>
              <w:topLinePunct w:val="0"/>
              <w:autoSpaceDN/>
              <w:bidi w:val="0"/>
              <w:spacing w:before="62" w:after="62" w:line="440" w:lineRule="exact"/>
              <w:ind w:left="0" w:leftChars="0" w:firstLine="0" w:firstLineChars="0"/>
              <w:jc w:val="center"/>
              <w:textAlignment w:val="auto"/>
              <w:rPr>
                <w:rFonts w:hint="eastAsia" w:ascii="宋体" w:hAnsi="宋体" w:eastAsia="宋体" w:cs="宋体"/>
                <w:bCs/>
                <w:color w:val="auto"/>
                <w:sz w:val="21"/>
                <w:szCs w:val="21"/>
              </w:rPr>
            </w:pPr>
            <w:bookmarkStart w:id="141" w:name="_Toc24996"/>
            <w:bookmarkStart w:id="142" w:name="_Toc14719"/>
            <w:r>
              <w:rPr>
                <w:rFonts w:hint="eastAsia" w:ascii="宋体" w:hAnsi="宋体" w:eastAsia="宋体" w:cs="宋体"/>
                <w:bCs/>
                <w:color w:val="auto"/>
                <w:sz w:val="21"/>
                <w:szCs w:val="21"/>
                <w:lang w:bidi="ar"/>
              </w:rPr>
              <w:t>序号</w:t>
            </w:r>
            <w:bookmarkEnd w:id="141"/>
            <w:bookmarkEnd w:id="142"/>
          </w:p>
        </w:tc>
        <w:tc>
          <w:tcPr>
            <w:tcW w:w="1212" w:type="dxa"/>
            <w:noWrap w:val="0"/>
            <w:vAlign w:val="top"/>
          </w:tcPr>
          <w:p>
            <w:pPr>
              <w:pStyle w:val="4"/>
              <w:pageBreakBefore w:val="0"/>
              <w:kinsoku/>
              <w:overflowPunct/>
              <w:topLinePunct w:val="0"/>
              <w:autoSpaceDN/>
              <w:bidi w:val="0"/>
              <w:spacing w:before="62" w:after="62" w:line="440" w:lineRule="exact"/>
              <w:ind w:left="0" w:leftChars="0" w:firstLine="0" w:firstLineChars="0"/>
              <w:jc w:val="center"/>
              <w:textAlignment w:val="auto"/>
              <w:rPr>
                <w:rFonts w:hint="eastAsia" w:ascii="宋体" w:hAnsi="宋体" w:eastAsia="宋体" w:cs="宋体"/>
                <w:bCs/>
                <w:color w:val="auto"/>
                <w:sz w:val="21"/>
                <w:szCs w:val="21"/>
              </w:rPr>
            </w:pPr>
            <w:bookmarkStart w:id="143" w:name="_Toc4082"/>
            <w:bookmarkStart w:id="144" w:name="_Toc25905"/>
            <w:r>
              <w:rPr>
                <w:rFonts w:hint="eastAsia" w:ascii="宋体" w:hAnsi="宋体" w:eastAsia="宋体" w:cs="宋体"/>
                <w:bCs/>
                <w:color w:val="auto"/>
                <w:sz w:val="21"/>
                <w:szCs w:val="21"/>
                <w:lang w:bidi="ar"/>
              </w:rPr>
              <w:t>评分因素及权重</w:t>
            </w:r>
            <w:bookmarkEnd w:id="143"/>
            <w:bookmarkEnd w:id="144"/>
          </w:p>
        </w:tc>
        <w:tc>
          <w:tcPr>
            <w:tcW w:w="1280" w:type="dxa"/>
            <w:noWrap w:val="0"/>
            <w:vAlign w:val="top"/>
          </w:tcPr>
          <w:p>
            <w:pPr>
              <w:pStyle w:val="4"/>
              <w:pageBreakBefore w:val="0"/>
              <w:widowControl/>
              <w:kinsoku/>
              <w:overflowPunct/>
              <w:topLinePunct w:val="0"/>
              <w:autoSpaceDN/>
              <w:bidi w:val="0"/>
              <w:spacing w:before="62" w:after="62" w:line="440" w:lineRule="exact"/>
              <w:ind w:left="0" w:leftChars="0" w:firstLine="0" w:firstLineChars="0"/>
              <w:jc w:val="center"/>
              <w:textAlignment w:val="auto"/>
              <w:rPr>
                <w:rFonts w:hint="eastAsia" w:ascii="宋体" w:hAnsi="宋体" w:eastAsia="宋体" w:cs="宋体"/>
                <w:bCs/>
                <w:color w:val="auto"/>
                <w:sz w:val="21"/>
                <w:szCs w:val="21"/>
              </w:rPr>
            </w:pPr>
            <w:bookmarkStart w:id="145" w:name="_Toc14588"/>
            <w:bookmarkStart w:id="146" w:name="_Toc28420"/>
            <w:r>
              <w:rPr>
                <w:rFonts w:hint="eastAsia" w:ascii="宋体" w:hAnsi="宋体" w:eastAsia="宋体" w:cs="宋体"/>
                <w:bCs/>
                <w:color w:val="auto"/>
                <w:sz w:val="21"/>
                <w:szCs w:val="21"/>
                <w:lang w:bidi="ar"/>
              </w:rPr>
              <w:t>分值</w:t>
            </w:r>
            <w:bookmarkEnd w:id="145"/>
            <w:bookmarkEnd w:id="146"/>
          </w:p>
        </w:tc>
        <w:tc>
          <w:tcPr>
            <w:tcW w:w="4669" w:type="dxa"/>
            <w:noWrap w:val="0"/>
            <w:vAlign w:val="top"/>
          </w:tcPr>
          <w:p>
            <w:pPr>
              <w:pStyle w:val="4"/>
              <w:pageBreakBefore w:val="0"/>
              <w:widowControl/>
              <w:kinsoku/>
              <w:overflowPunct/>
              <w:topLinePunct w:val="0"/>
              <w:autoSpaceDN/>
              <w:bidi w:val="0"/>
              <w:spacing w:before="62" w:after="62" w:line="440" w:lineRule="exact"/>
              <w:ind w:left="0" w:leftChars="0" w:firstLine="337"/>
              <w:jc w:val="center"/>
              <w:textAlignment w:val="auto"/>
              <w:rPr>
                <w:rFonts w:hint="eastAsia" w:ascii="宋体" w:hAnsi="宋体" w:eastAsia="宋体" w:cs="宋体"/>
                <w:bCs/>
                <w:color w:val="auto"/>
                <w:sz w:val="21"/>
                <w:szCs w:val="21"/>
              </w:rPr>
            </w:pPr>
            <w:bookmarkStart w:id="147" w:name="_Toc27890"/>
            <w:bookmarkStart w:id="148" w:name="_Toc16447"/>
            <w:r>
              <w:rPr>
                <w:rFonts w:hint="eastAsia" w:ascii="宋体" w:hAnsi="宋体" w:eastAsia="宋体" w:cs="宋体"/>
                <w:bCs/>
                <w:color w:val="auto"/>
                <w:sz w:val="21"/>
                <w:szCs w:val="21"/>
                <w:lang w:bidi="ar"/>
              </w:rPr>
              <w:t>评分标准</w:t>
            </w:r>
            <w:bookmarkEnd w:id="147"/>
            <w:bookmarkEnd w:id="148"/>
          </w:p>
        </w:tc>
        <w:tc>
          <w:tcPr>
            <w:tcW w:w="1649" w:type="dxa"/>
            <w:noWrap w:val="0"/>
            <w:vAlign w:val="top"/>
          </w:tcPr>
          <w:p>
            <w:pPr>
              <w:pStyle w:val="4"/>
              <w:pageBreakBefore w:val="0"/>
              <w:widowControl/>
              <w:kinsoku/>
              <w:overflowPunct/>
              <w:topLinePunct w:val="0"/>
              <w:autoSpaceDN/>
              <w:bidi w:val="0"/>
              <w:spacing w:before="62" w:after="62" w:line="440" w:lineRule="exact"/>
              <w:ind w:left="0" w:leftChars="0" w:firstLine="337"/>
              <w:jc w:val="center"/>
              <w:textAlignment w:val="auto"/>
              <w:rPr>
                <w:rFonts w:hint="eastAsia" w:ascii="宋体" w:hAnsi="宋体" w:eastAsia="宋体" w:cs="宋体"/>
                <w:bCs/>
                <w:color w:val="auto"/>
                <w:sz w:val="21"/>
                <w:szCs w:val="21"/>
              </w:rPr>
            </w:pPr>
            <w:bookmarkStart w:id="149" w:name="_Toc37"/>
            <w:bookmarkStart w:id="150" w:name="_Toc8955"/>
            <w:r>
              <w:rPr>
                <w:rFonts w:hint="eastAsia" w:ascii="宋体" w:hAnsi="宋体" w:eastAsia="宋体" w:cs="宋体"/>
                <w:bCs/>
                <w:color w:val="auto"/>
                <w:sz w:val="21"/>
                <w:szCs w:val="21"/>
                <w:lang w:bidi="ar"/>
              </w:rPr>
              <w:t>说明</w:t>
            </w:r>
            <w:bookmarkEnd w:id="149"/>
            <w:bookmarkEnd w:id="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trPr>
        <w:tc>
          <w:tcPr>
            <w:tcW w:w="528" w:type="dxa"/>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1</w:t>
            </w:r>
          </w:p>
        </w:tc>
        <w:tc>
          <w:tcPr>
            <w:tcW w:w="1212" w:type="dxa"/>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投标报价</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w:t>
            </w:r>
            <w:r>
              <w:rPr>
                <w:rFonts w:hint="eastAsia" w:ascii="宋体" w:hAnsi="宋体" w:cs="宋体"/>
                <w:color w:val="auto"/>
                <w:kern w:val="2"/>
                <w:sz w:val="24"/>
                <w:szCs w:val="24"/>
                <w:lang w:val="en-US" w:eastAsia="zh-CN" w:bidi="ar"/>
              </w:rPr>
              <w:t>4</w:t>
            </w:r>
            <w:r>
              <w:rPr>
                <w:rFonts w:hint="eastAsia" w:ascii="宋体" w:hAnsi="宋体" w:eastAsia="宋体" w:cs="宋体"/>
                <w:color w:val="auto"/>
                <w:kern w:val="2"/>
                <w:sz w:val="24"/>
                <w:szCs w:val="24"/>
                <w:lang w:val="en-US" w:eastAsia="zh-CN" w:bidi="ar"/>
              </w:rPr>
              <w:t>0%）</w:t>
            </w:r>
          </w:p>
        </w:tc>
        <w:tc>
          <w:tcPr>
            <w:tcW w:w="1280" w:type="dxa"/>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center"/>
              <w:textAlignment w:val="auto"/>
              <w:rPr>
                <w:rFonts w:hint="eastAsia" w:ascii="宋体" w:hAnsi="宋体" w:eastAsia="宋体" w:cs="宋体"/>
                <w:color w:val="auto"/>
                <w:kern w:val="2"/>
                <w:sz w:val="24"/>
                <w:szCs w:val="24"/>
                <w:lang w:val="en-US" w:eastAsia="zh-CN" w:bidi="ar"/>
              </w:rPr>
            </w:pPr>
            <w:r>
              <w:rPr>
                <w:rFonts w:hint="eastAsia" w:ascii="宋体" w:hAnsi="宋体" w:cs="宋体"/>
                <w:color w:val="auto"/>
                <w:kern w:val="2"/>
                <w:sz w:val="24"/>
                <w:szCs w:val="24"/>
                <w:lang w:val="en-US" w:eastAsia="zh-CN" w:bidi="ar"/>
              </w:rPr>
              <w:t>4</w:t>
            </w:r>
            <w:r>
              <w:rPr>
                <w:rFonts w:hint="eastAsia" w:ascii="宋体" w:hAnsi="宋体" w:eastAsia="宋体" w:cs="宋体"/>
                <w:color w:val="auto"/>
                <w:kern w:val="2"/>
                <w:sz w:val="24"/>
                <w:szCs w:val="24"/>
                <w:lang w:val="en-US" w:eastAsia="zh-CN" w:bidi="ar"/>
              </w:rPr>
              <w:t>0分</w:t>
            </w:r>
          </w:p>
        </w:tc>
        <w:tc>
          <w:tcPr>
            <w:tcW w:w="4669" w:type="dxa"/>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有效的投标报价中的最低价为评标基准价，按照下列公式计算各供应商的投标价格得分。</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投标报价得分＝（评标基准价/投标报价）×价格权重×100</w:t>
            </w:r>
          </w:p>
        </w:tc>
        <w:tc>
          <w:tcPr>
            <w:tcW w:w="1649" w:type="dxa"/>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高于最高限价为无效报价。</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5" w:hRule="atLeast"/>
        </w:trPr>
        <w:tc>
          <w:tcPr>
            <w:tcW w:w="528" w:type="dxa"/>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 xml:space="preserve">      </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 xml:space="preserve">2    </w:t>
            </w:r>
          </w:p>
        </w:tc>
        <w:tc>
          <w:tcPr>
            <w:tcW w:w="1212" w:type="dxa"/>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技术部分</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w:t>
            </w:r>
            <w:r>
              <w:rPr>
                <w:rFonts w:hint="eastAsia" w:ascii="宋体" w:hAnsi="宋体" w:cs="宋体"/>
                <w:color w:val="auto"/>
                <w:kern w:val="2"/>
                <w:sz w:val="24"/>
                <w:szCs w:val="24"/>
                <w:lang w:val="en-US" w:eastAsia="zh-CN" w:bidi="ar"/>
              </w:rPr>
              <w:t>4</w:t>
            </w:r>
            <w:r>
              <w:rPr>
                <w:rFonts w:hint="eastAsia" w:ascii="宋体" w:hAnsi="宋体" w:eastAsia="宋体" w:cs="宋体"/>
                <w:color w:val="auto"/>
                <w:kern w:val="2"/>
                <w:sz w:val="24"/>
                <w:szCs w:val="24"/>
                <w:lang w:val="en-US" w:eastAsia="zh-CN" w:bidi="ar"/>
              </w:rPr>
              <w:t>0%）</w:t>
            </w:r>
          </w:p>
        </w:tc>
        <w:tc>
          <w:tcPr>
            <w:tcW w:w="1280" w:type="dxa"/>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rightChars="0"/>
              <w:jc w:val="both"/>
              <w:textAlignment w:val="auto"/>
              <w:rPr>
                <w:rFonts w:hint="eastAsia" w:ascii="宋体" w:hAnsi="宋体" w:eastAsia="宋体" w:cs="宋体"/>
                <w:color w:val="auto"/>
                <w:kern w:val="2"/>
                <w:sz w:val="24"/>
                <w:szCs w:val="24"/>
                <w:highlight w:val="none"/>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rightChars="0"/>
              <w:jc w:val="both"/>
              <w:textAlignment w:val="auto"/>
              <w:rPr>
                <w:rFonts w:hint="eastAsia" w:ascii="宋体" w:hAnsi="宋体" w:eastAsia="宋体" w:cs="宋体"/>
                <w:color w:val="auto"/>
                <w:kern w:val="2"/>
                <w:sz w:val="24"/>
                <w:szCs w:val="24"/>
                <w:highlight w:val="none"/>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rightChars="0"/>
              <w:jc w:val="both"/>
              <w:textAlignment w:val="auto"/>
              <w:rPr>
                <w:rFonts w:hint="eastAsia" w:ascii="宋体" w:hAnsi="宋体" w:eastAsia="宋体" w:cs="宋体"/>
                <w:color w:val="auto"/>
                <w:kern w:val="2"/>
                <w:sz w:val="24"/>
                <w:szCs w:val="24"/>
                <w:highlight w:val="none"/>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rightChars="0"/>
              <w:jc w:val="both"/>
              <w:textAlignment w:val="auto"/>
              <w:rPr>
                <w:rFonts w:hint="eastAsia" w:ascii="宋体" w:hAnsi="宋体" w:eastAsia="宋体" w:cs="宋体"/>
                <w:color w:val="auto"/>
                <w:kern w:val="2"/>
                <w:sz w:val="24"/>
                <w:szCs w:val="24"/>
                <w:highlight w:val="none"/>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rightChars="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highlight w:val="none"/>
                <w:lang w:val="en-US" w:eastAsia="zh-CN" w:bidi="ar"/>
              </w:rPr>
              <w:t>安装及搭建（</w:t>
            </w:r>
            <w:r>
              <w:rPr>
                <w:rFonts w:hint="eastAsia" w:ascii="宋体" w:hAnsi="宋体" w:cs="宋体"/>
                <w:color w:val="auto"/>
                <w:kern w:val="2"/>
                <w:sz w:val="24"/>
                <w:szCs w:val="24"/>
                <w:highlight w:val="none"/>
                <w:lang w:val="en-US" w:eastAsia="zh-CN" w:bidi="ar"/>
              </w:rPr>
              <w:t>4</w:t>
            </w:r>
            <w:r>
              <w:rPr>
                <w:rFonts w:hint="eastAsia" w:ascii="宋体" w:hAnsi="宋体" w:eastAsia="宋体" w:cs="宋体"/>
                <w:color w:val="auto"/>
                <w:kern w:val="2"/>
                <w:sz w:val="24"/>
                <w:szCs w:val="24"/>
                <w:highlight w:val="none"/>
                <w:lang w:val="en-US" w:eastAsia="zh-CN" w:bidi="ar"/>
              </w:rPr>
              <w:t>0分）</w:t>
            </w:r>
          </w:p>
        </w:tc>
        <w:tc>
          <w:tcPr>
            <w:tcW w:w="4669" w:type="dxa"/>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 xml:space="preserve"> 竞选人根据本项目实际情况，提供相关实施执行方案，包含但不限于：①实施方案；②布置搭建及撤除方案；③应急管理、安全管理方案；④进度计划与措施。</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合理性、可行性、科学性、安全性强得</w:t>
            </w:r>
            <w:r>
              <w:rPr>
                <w:rFonts w:hint="eastAsia" w:ascii="宋体" w:hAnsi="宋体" w:cs="宋体"/>
                <w:color w:val="auto"/>
                <w:kern w:val="2"/>
                <w:sz w:val="24"/>
                <w:szCs w:val="24"/>
                <w:highlight w:val="none"/>
                <w:lang w:val="en-US" w:eastAsia="zh-CN" w:bidi="ar"/>
              </w:rPr>
              <w:t>4</w:t>
            </w:r>
            <w:r>
              <w:rPr>
                <w:rFonts w:hint="eastAsia" w:ascii="宋体" w:hAnsi="宋体" w:eastAsia="宋体" w:cs="宋体"/>
                <w:color w:val="auto"/>
                <w:kern w:val="2"/>
                <w:sz w:val="24"/>
                <w:szCs w:val="24"/>
                <w:highlight w:val="none"/>
                <w:lang w:val="en-US" w:eastAsia="zh-CN" w:bidi="ar"/>
              </w:rPr>
              <w:t>0</w:t>
            </w:r>
            <w:r>
              <w:rPr>
                <w:rFonts w:hint="eastAsia" w:ascii="宋体" w:hAnsi="宋体" w:cs="宋体"/>
                <w:color w:val="auto"/>
                <w:kern w:val="2"/>
                <w:sz w:val="24"/>
                <w:szCs w:val="24"/>
                <w:highlight w:val="none"/>
                <w:lang w:val="en-US" w:eastAsia="zh-CN" w:bidi="ar"/>
              </w:rPr>
              <w:t>-20</w:t>
            </w:r>
            <w:r>
              <w:rPr>
                <w:rFonts w:hint="eastAsia" w:ascii="宋体" w:hAnsi="宋体" w:eastAsia="宋体" w:cs="宋体"/>
                <w:color w:val="auto"/>
                <w:kern w:val="2"/>
                <w:sz w:val="24"/>
                <w:szCs w:val="24"/>
                <w:highlight w:val="none"/>
                <w:lang w:val="en-US" w:eastAsia="zh-CN" w:bidi="ar"/>
              </w:rPr>
              <w:t>分；</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合理性、可行性、科学性、安全性较强得</w:t>
            </w:r>
            <w:r>
              <w:rPr>
                <w:rFonts w:hint="eastAsia" w:ascii="宋体" w:hAnsi="宋体" w:cs="宋体"/>
                <w:color w:val="auto"/>
                <w:kern w:val="2"/>
                <w:sz w:val="24"/>
                <w:szCs w:val="24"/>
                <w:highlight w:val="none"/>
                <w:lang w:val="en-US" w:eastAsia="zh-CN" w:bidi="ar"/>
              </w:rPr>
              <w:t>19-10</w:t>
            </w:r>
            <w:r>
              <w:rPr>
                <w:rFonts w:hint="eastAsia" w:ascii="宋体" w:hAnsi="宋体" w:eastAsia="宋体" w:cs="宋体"/>
                <w:color w:val="auto"/>
                <w:kern w:val="2"/>
                <w:sz w:val="24"/>
                <w:szCs w:val="24"/>
                <w:highlight w:val="none"/>
                <w:lang w:val="en-US" w:eastAsia="zh-CN" w:bidi="ar"/>
              </w:rPr>
              <w:t>分；</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合理性、可行性、科学性、安全性一般得</w:t>
            </w:r>
            <w:r>
              <w:rPr>
                <w:rFonts w:hint="eastAsia" w:ascii="宋体" w:hAnsi="宋体" w:cs="宋体"/>
                <w:color w:val="auto"/>
                <w:kern w:val="2"/>
                <w:sz w:val="24"/>
                <w:szCs w:val="24"/>
                <w:highlight w:val="none"/>
                <w:lang w:val="en-US" w:eastAsia="zh-CN" w:bidi="ar"/>
              </w:rPr>
              <w:t>9-1</w:t>
            </w:r>
            <w:r>
              <w:rPr>
                <w:rFonts w:hint="eastAsia" w:ascii="宋体" w:hAnsi="宋体" w:eastAsia="宋体" w:cs="宋体"/>
                <w:color w:val="auto"/>
                <w:kern w:val="2"/>
                <w:sz w:val="24"/>
                <w:szCs w:val="24"/>
                <w:highlight w:val="none"/>
                <w:lang w:val="en-US" w:eastAsia="zh-CN" w:bidi="ar"/>
              </w:rPr>
              <w:t>分；</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合理性、可行性、科学性、安全性差得0分；</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highlight w:val="none"/>
                <w:lang w:val="en-US" w:eastAsia="zh-CN" w:bidi="ar"/>
              </w:rPr>
              <w:t>未提供不得分。</w:t>
            </w:r>
          </w:p>
        </w:tc>
        <w:tc>
          <w:tcPr>
            <w:tcW w:w="1649" w:type="dxa"/>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highlight w:val="none"/>
                <w:lang w:val="en-US" w:eastAsia="zh-CN" w:bidi="ar"/>
              </w:rPr>
              <w:t>所有评委打分的基础上取算数平均值为该供应商的最终得分。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528" w:type="dxa"/>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3</w:t>
            </w:r>
          </w:p>
        </w:tc>
        <w:tc>
          <w:tcPr>
            <w:tcW w:w="1212" w:type="dxa"/>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lang w:val="en-US" w:eastAsia="zh-CN" w:bidi="ar"/>
              </w:rPr>
            </w:pP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商务部分</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w:t>
            </w:r>
            <w:r>
              <w:rPr>
                <w:rFonts w:hint="eastAsia" w:ascii="宋体" w:hAnsi="宋体" w:cs="宋体"/>
                <w:color w:val="auto"/>
                <w:kern w:val="2"/>
                <w:sz w:val="24"/>
                <w:szCs w:val="24"/>
                <w:lang w:val="en-US" w:eastAsia="zh-CN" w:bidi="ar"/>
              </w:rPr>
              <w:t>2</w:t>
            </w:r>
            <w:r>
              <w:rPr>
                <w:rFonts w:hint="eastAsia" w:ascii="宋体" w:hAnsi="宋体" w:eastAsia="宋体" w:cs="宋体"/>
                <w:color w:val="auto"/>
                <w:kern w:val="2"/>
                <w:sz w:val="24"/>
                <w:szCs w:val="24"/>
                <w:lang w:val="en-US" w:eastAsia="zh-CN" w:bidi="ar"/>
              </w:rPr>
              <w:t>0%）</w:t>
            </w:r>
          </w:p>
        </w:tc>
        <w:tc>
          <w:tcPr>
            <w:tcW w:w="1280" w:type="dxa"/>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highlight w:val="none"/>
                <w:lang w:val="en-US" w:eastAsia="zh-CN" w:bidi="ar"/>
              </w:rPr>
              <w:t>20分</w:t>
            </w:r>
          </w:p>
        </w:tc>
        <w:tc>
          <w:tcPr>
            <w:tcW w:w="4669" w:type="dxa"/>
            <w:noWrap w:val="0"/>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竞选人业绩（</w:t>
            </w:r>
            <w:r>
              <w:rPr>
                <w:rFonts w:hint="eastAsia" w:ascii="宋体" w:hAnsi="宋体" w:cs="宋体"/>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0分）：</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highlight w:val="none"/>
                <w:lang w:val="en-US" w:eastAsia="zh-CN" w:bidi="ar"/>
              </w:rPr>
              <w:t xml:space="preserve"> 竞选人自2020年1月1日起至投标截止日止，具有搭建活动经验的，每提供一个业绩得5分，此项最高得</w:t>
            </w:r>
            <w:r>
              <w:rPr>
                <w:rFonts w:hint="eastAsia" w:ascii="宋体" w:hAnsi="宋体" w:cs="宋体"/>
                <w:color w:val="auto"/>
                <w:kern w:val="2"/>
                <w:sz w:val="24"/>
                <w:szCs w:val="24"/>
                <w:highlight w:val="none"/>
                <w:lang w:val="en-US" w:eastAsia="zh-CN" w:bidi="ar"/>
              </w:rPr>
              <w:t>2</w:t>
            </w:r>
            <w:r>
              <w:rPr>
                <w:rFonts w:hint="eastAsia" w:ascii="宋体" w:hAnsi="宋体" w:eastAsia="宋体" w:cs="宋体"/>
                <w:color w:val="auto"/>
                <w:kern w:val="2"/>
                <w:sz w:val="24"/>
                <w:szCs w:val="24"/>
                <w:highlight w:val="none"/>
                <w:lang w:val="en-US" w:eastAsia="zh-CN" w:bidi="ar"/>
              </w:rPr>
              <w:t>0分。</w:t>
            </w:r>
          </w:p>
        </w:tc>
        <w:tc>
          <w:tcPr>
            <w:tcW w:w="1649" w:type="dxa"/>
            <w:noWrap w:val="0"/>
            <w:vAlign w:val="top"/>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highlight w:val="none"/>
                <w:lang w:val="en-US" w:eastAsia="zh-CN" w:bidi="ar"/>
              </w:rPr>
              <w:t>提供相应证明材料并加盖供应商公章。</w:t>
            </w:r>
          </w:p>
        </w:tc>
      </w:tr>
    </w:tbl>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color w:val="auto"/>
          <w:kern w:val="0"/>
          <w:sz w:val="24"/>
          <w:szCs w:val="24"/>
          <w:highlight w:val="none"/>
          <w:shd w:val="clear" w:color="auto" w:fill="FFFFFF"/>
          <w:lang w:bidi="ar"/>
        </w:rPr>
      </w:pPr>
      <w:r>
        <w:rPr>
          <w:rFonts w:hint="eastAsia" w:ascii="宋体" w:hAnsi="宋体" w:eastAsia="宋体" w:cs="宋体"/>
          <w:color w:val="auto"/>
          <w:kern w:val="2"/>
          <w:sz w:val="24"/>
          <w:szCs w:val="24"/>
          <w:highlight w:val="none"/>
          <w:lang w:val="en-US" w:eastAsia="zh-CN" w:bidi="ar"/>
        </w:rPr>
        <w:t>说明：评审小组认为，排名在前面的成交候选人的投标报价或者某些分项报价明显不合理或者低于成本，有可能影响服务质量和不能诚信履约的，将要求其在规定的期限内提供书面文件予以解释说明，并提交相关证明材料；否则，评审小组可以取消该成交候选供应商资格，按顺序由排在后一位的成交候选供应商递补，以此类推。</w:t>
      </w:r>
    </w:p>
    <w:p>
      <w:pPr>
        <w:pStyle w:val="4"/>
        <w:pageBreakBefore w:val="0"/>
        <w:kinsoku/>
        <w:overflowPunct/>
        <w:topLinePunct w:val="0"/>
        <w:autoSpaceDN/>
        <w:bidi w:val="0"/>
        <w:spacing w:line="360" w:lineRule="auto"/>
        <w:jc w:val="center"/>
        <w:rPr>
          <w:rStyle w:val="27"/>
          <w:rFonts w:hint="eastAsia"/>
          <w:color w:val="auto"/>
        </w:rPr>
      </w:pPr>
      <w:r>
        <w:rPr>
          <w:rFonts w:hint="eastAsia" w:ascii="宋体" w:hAnsi="宋体" w:eastAsia="宋体" w:cs="宋体"/>
          <w:color w:val="auto"/>
          <w:sz w:val="24"/>
          <w:szCs w:val="24"/>
          <w:lang w:val="zh-CN"/>
        </w:rPr>
        <w:br w:type="page"/>
      </w:r>
      <w:bookmarkStart w:id="151" w:name="_Toc102227313"/>
      <w:bookmarkStart w:id="152" w:name="_Toc6901"/>
      <w:bookmarkStart w:id="153" w:name="_Toc11091"/>
      <w:bookmarkStart w:id="154" w:name="_Toc25967"/>
      <w:r>
        <w:rPr>
          <w:rStyle w:val="27"/>
          <w:rFonts w:hint="eastAsia"/>
          <w:color w:val="auto"/>
        </w:rPr>
        <w:t xml:space="preserve">第五篇  </w:t>
      </w:r>
      <w:r>
        <w:rPr>
          <w:rStyle w:val="27"/>
          <w:rFonts w:hint="eastAsia"/>
          <w:color w:val="auto"/>
          <w:lang w:eastAsia="zh-CN"/>
        </w:rPr>
        <w:t>供应商</w:t>
      </w:r>
      <w:r>
        <w:rPr>
          <w:rStyle w:val="27"/>
          <w:rFonts w:hint="eastAsia"/>
          <w:color w:val="auto"/>
        </w:rPr>
        <w:t>须知</w:t>
      </w:r>
      <w:bookmarkEnd w:id="151"/>
      <w:bookmarkEnd w:id="152"/>
      <w:bookmarkEnd w:id="153"/>
    </w:p>
    <w:bookmarkEnd w:id="154"/>
    <w:p>
      <w:pPr>
        <w:pStyle w:val="4"/>
        <w:pageBreakBefore w:val="0"/>
        <w:kinsoku/>
        <w:overflowPunct/>
        <w:topLinePunct w:val="0"/>
        <w:autoSpaceDN/>
        <w:bidi w:val="0"/>
        <w:spacing w:line="360" w:lineRule="auto"/>
        <w:outlineLvl w:val="0"/>
        <w:rPr>
          <w:rFonts w:hint="eastAsia"/>
          <w:color w:val="auto"/>
        </w:rPr>
      </w:pPr>
      <w:bookmarkStart w:id="155" w:name="_Toc14397"/>
      <w:bookmarkStart w:id="156" w:name="_Toc11235"/>
      <w:bookmarkStart w:id="157" w:name="_Toc342913389"/>
      <w:bookmarkStart w:id="158" w:name="_Toc29287"/>
      <w:r>
        <w:rPr>
          <w:rFonts w:hint="eastAsia"/>
          <w:color w:val="auto"/>
        </w:rPr>
        <w:t>一、</w:t>
      </w:r>
      <w:r>
        <w:rPr>
          <w:rFonts w:hint="eastAsia"/>
          <w:color w:val="auto"/>
          <w:lang w:eastAsia="zh-CN"/>
        </w:rPr>
        <w:t>竞选</w:t>
      </w:r>
      <w:r>
        <w:rPr>
          <w:rFonts w:hint="eastAsia"/>
          <w:color w:val="auto"/>
        </w:rPr>
        <w:t>费用</w:t>
      </w:r>
      <w:bookmarkEnd w:id="155"/>
      <w:bookmarkEnd w:id="156"/>
      <w:bookmarkEnd w:id="157"/>
      <w:bookmarkEnd w:id="158"/>
    </w:p>
    <w:p>
      <w:pPr>
        <w:pStyle w:val="36"/>
        <w:pageBreakBefore w:val="0"/>
        <w:kinsoku/>
        <w:overflowPunct/>
        <w:topLinePunct w:val="0"/>
        <w:autoSpaceDN/>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参与</w:t>
      </w:r>
      <w:r>
        <w:rPr>
          <w:rFonts w:hint="eastAsia" w:ascii="宋体" w:hAnsi="宋体" w:eastAsia="宋体" w:cs="宋体"/>
          <w:color w:val="auto"/>
          <w:sz w:val="24"/>
          <w:szCs w:val="24"/>
          <w:lang w:eastAsia="zh-CN"/>
        </w:rPr>
        <w:t>竞选</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应承担其编制</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与递交</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所涉及的一切费用，不论</w:t>
      </w:r>
      <w:r>
        <w:rPr>
          <w:rFonts w:hint="eastAsia" w:ascii="宋体" w:hAnsi="宋体" w:eastAsia="宋体" w:cs="宋体"/>
          <w:color w:val="auto"/>
          <w:sz w:val="24"/>
          <w:szCs w:val="24"/>
          <w:lang w:eastAsia="zh-CN"/>
        </w:rPr>
        <w:t>竞选</w:t>
      </w:r>
      <w:r>
        <w:rPr>
          <w:rFonts w:hint="eastAsia" w:ascii="宋体" w:hAnsi="宋体" w:eastAsia="宋体" w:cs="宋体"/>
          <w:color w:val="auto"/>
          <w:sz w:val="24"/>
          <w:szCs w:val="24"/>
        </w:rPr>
        <w:t>结果如何，</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和</w:t>
      </w:r>
      <w:r>
        <w:rPr>
          <w:rFonts w:hint="eastAsia" w:ascii="宋体" w:hAnsi="宋体" w:eastAsia="宋体" w:cs="宋体"/>
          <w:color w:val="auto"/>
          <w:sz w:val="24"/>
          <w:szCs w:val="24"/>
          <w:lang w:eastAsia="zh-CN"/>
        </w:rPr>
        <w:t>采购代理机构</w:t>
      </w:r>
      <w:r>
        <w:rPr>
          <w:rFonts w:hint="eastAsia" w:ascii="宋体" w:hAnsi="宋体" w:eastAsia="宋体" w:cs="宋体"/>
          <w:color w:val="auto"/>
          <w:sz w:val="24"/>
          <w:szCs w:val="24"/>
        </w:rPr>
        <w:t>在任何情况下无义务也无责任承担这些费用。</w:t>
      </w:r>
    </w:p>
    <w:p>
      <w:pPr>
        <w:pStyle w:val="4"/>
        <w:pageBreakBefore w:val="0"/>
        <w:kinsoku/>
        <w:overflowPunct/>
        <w:topLinePunct w:val="0"/>
        <w:autoSpaceDN/>
        <w:bidi w:val="0"/>
        <w:spacing w:line="360" w:lineRule="auto"/>
        <w:outlineLvl w:val="0"/>
        <w:rPr>
          <w:rFonts w:hint="eastAsia" w:ascii="宋体" w:hAnsi="宋体" w:cs="Times New Roman"/>
          <w:color w:val="auto"/>
        </w:rPr>
      </w:pPr>
      <w:bookmarkStart w:id="159" w:name="_Toc380"/>
      <w:bookmarkStart w:id="160" w:name="_Toc342913391"/>
      <w:bookmarkStart w:id="161" w:name="_Toc7812"/>
      <w:bookmarkStart w:id="162" w:name="_Toc18422"/>
      <w:r>
        <w:rPr>
          <w:rFonts w:hint="eastAsia" w:ascii="宋体" w:hAnsi="宋体" w:cs="Times New Roman"/>
          <w:color w:val="auto"/>
        </w:rPr>
        <w:t>二、</w:t>
      </w:r>
      <w:r>
        <w:rPr>
          <w:rFonts w:hint="eastAsia" w:ascii="宋体" w:hAnsi="宋体" w:cs="Times New Roman"/>
          <w:color w:val="auto"/>
          <w:lang w:eastAsia="zh-CN"/>
        </w:rPr>
        <w:t>竞争性比选</w:t>
      </w:r>
      <w:r>
        <w:rPr>
          <w:rFonts w:hint="eastAsia" w:ascii="宋体" w:hAnsi="宋体" w:cs="Times New Roman"/>
          <w:color w:val="auto"/>
        </w:rPr>
        <w:t>文件</w:t>
      </w:r>
      <w:bookmarkEnd w:id="159"/>
      <w:bookmarkEnd w:id="160"/>
      <w:bookmarkEnd w:id="161"/>
      <w:bookmarkEnd w:id="162"/>
    </w:p>
    <w:p>
      <w:pPr>
        <w:pageBreakBefore w:val="0"/>
        <w:kinsoku/>
        <w:overflowPunct/>
        <w:topLinePunct w:val="0"/>
        <w:autoSpaceDN/>
        <w:bidi w:val="0"/>
        <w:snapToGrid w:val="0"/>
        <w:spacing w:line="360" w:lineRule="auto"/>
        <w:ind w:firstLine="480" w:firstLineChars="200"/>
        <w:rPr>
          <w:rFonts w:hint="eastAsia" w:ascii="宋体" w:hAnsi="宋体" w:eastAsia="宋体" w:cs="宋体"/>
          <w:color w:val="auto"/>
          <w:sz w:val="24"/>
          <w:szCs w:val="24"/>
        </w:rPr>
      </w:pPr>
      <w:bookmarkStart w:id="163" w:name="_Toc318159160"/>
      <w:bookmarkStart w:id="164" w:name="_Toc318166429"/>
      <w:bookmarkStart w:id="165" w:name="_Toc318159349"/>
      <w:bookmarkStart w:id="166" w:name="_Toc318159780"/>
      <w:r>
        <w:rPr>
          <w:rFonts w:hint="eastAsia" w:ascii="宋体" w:hAnsi="宋体" w:eastAsia="宋体" w:cs="宋体"/>
          <w:color w:val="auto"/>
          <w:sz w:val="24"/>
          <w:szCs w:val="24"/>
        </w:rPr>
        <w:t>（一）</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文件由</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邀请书、项目</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需求、项目商务需求、</w:t>
      </w:r>
      <w:r>
        <w:rPr>
          <w:rFonts w:hint="eastAsia" w:ascii="宋体" w:hAnsi="宋体" w:eastAsia="宋体" w:cs="宋体"/>
          <w:color w:val="auto"/>
          <w:sz w:val="24"/>
          <w:szCs w:val="24"/>
          <w:lang w:eastAsia="zh-CN"/>
        </w:rPr>
        <w:t>竞选</w:t>
      </w:r>
      <w:r>
        <w:rPr>
          <w:rFonts w:hint="eastAsia" w:ascii="宋体" w:hAnsi="宋体" w:eastAsia="宋体" w:cs="宋体"/>
          <w:color w:val="auto"/>
          <w:sz w:val="24"/>
          <w:szCs w:val="24"/>
        </w:rPr>
        <w:t>程序及方法、评审标准、无效响应和采购终止、</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须知</w:t>
      </w:r>
      <w:r>
        <w:rPr>
          <w:rFonts w:hint="eastAsia" w:ascii="宋体" w:hAnsi="宋体" w:eastAsia="宋体" w:cs="宋体"/>
          <w:b/>
          <w:color w:val="auto"/>
          <w:sz w:val="24"/>
          <w:szCs w:val="24"/>
        </w:rPr>
        <w:t>、</w:t>
      </w:r>
      <w:r>
        <w:rPr>
          <w:rFonts w:hint="eastAsia" w:ascii="宋体" w:hAnsi="宋体" w:eastAsia="宋体" w:cs="宋体"/>
          <w:color w:val="auto"/>
          <w:sz w:val="24"/>
          <w:szCs w:val="24"/>
          <w:lang w:val="en-US" w:eastAsia="zh-CN"/>
        </w:rPr>
        <w:t>合同条款及格式</w:t>
      </w:r>
      <w:r>
        <w:rPr>
          <w:rFonts w:hint="eastAsia" w:ascii="宋体" w:hAnsi="宋体" w:eastAsia="宋体" w:cs="宋体"/>
          <w:b/>
          <w:color w:val="auto"/>
          <w:sz w:val="24"/>
          <w:szCs w:val="24"/>
        </w:rPr>
        <w:t>、</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编制要求七部分组成。</w:t>
      </w:r>
    </w:p>
    <w:p>
      <w:pPr>
        <w:pageBreakBefore w:val="0"/>
        <w:kinsoku/>
        <w:overflowPunct/>
        <w:topLinePunct w:val="0"/>
        <w:autoSpaceDN/>
        <w:bidi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（或</w:t>
      </w:r>
      <w:r>
        <w:rPr>
          <w:rFonts w:hint="eastAsia" w:ascii="宋体" w:hAnsi="宋体" w:eastAsia="宋体" w:cs="宋体"/>
          <w:color w:val="auto"/>
          <w:sz w:val="24"/>
          <w:szCs w:val="24"/>
          <w:lang w:eastAsia="zh-CN"/>
        </w:rPr>
        <w:t>采购代理机构</w:t>
      </w:r>
      <w:r>
        <w:rPr>
          <w:rFonts w:hint="eastAsia" w:ascii="宋体" w:hAnsi="宋体" w:eastAsia="宋体" w:cs="宋体"/>
          <w:color w:val="auto"/>
          <w:sz w:val="24"/>
          <w:szCs w:val="24"/>
        </w:rPr>
        <w:t>）所作的一切有效的书面通知、修改及补充，都是</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文件不可分割的部分。</w:t>
      </w:r>
    </w:p>
    <w:p>
      <w:pPr>
        <w:pageBreakBefore w:val="0"/>
        <w:kinsoku/>
        <w:overflowPunct/>
        <w:topLinePunct w:val="0"/>
        <w:autoSpaceDN/>
        <w:bidi w:val="0"/>
        <w:snapToGrid w:val="0"/>
        <w:spacing w:line="360" w:lineRule="auto"/>
        <w:ind w:firstLine="480" w:firstLineChars="200"/>
        <w:outlineLvl w:val="1"/>
        <w:rPr>
          <w:rFonts w:hint="eastAsia" w:ascii="宋体" w:hAnsi="宋体" w:eastAsia="宋体" w:cs="宋体"/>
          <w:color w:val="auto"/>
          <w:sz w:val="24"/>
          <w:szCs w:val="24"/>
        </w:rPr>
      </w:pPr>
      <w:bookmarkStart w:id="167" w:name="_Toc28942"/>
      <w:bookmarkStart w:id="168" w:name="_Toc28233"/>
      <w:r>
        <w:rPr>
          <w:rFonts w:hint="eastAsia" w:ascii="宋体" w:hAnsi="宋体" w:eastAsia="宋体" w:cs="宋体"/>
          <w:color w:val="auto"/>
          <w:sz w:val="24"/>
          <w:szCs w:val="24"/>
        </w:rPr>
        <w:t>（三）</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文件的解释</w:t>
      </w:r>
      <w:bookmarkEnd w:id="167"/>
      <w:bookmarkEnd w:id="168"/>
    </w:p>
    <w:p>
      <w:pPr>
        <w:pageBreakBefore w:val="0"/>
        <w:kinsoku/>
        <w:overflowPunct/>
        <w:topLinePunct w:val="0"/>
        <w:autoSpaceDN/>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如对</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文件有疑问，必须以书面形式在提交</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截止时间3个工作日前向</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（或</w:t>
      </w:r>
      <w:r>
        <w:rPr>
          <w:rFonts w:hint="eastAsia" w:ascii="宋体" w:hAnsi="宋体" w:eastAsia="宋体" w:cs="宋体"/>
          <w:color w:val="auto"/>
          <w:sz w:val="24"/>
          <w:szCs w:val="24"/>
          <w:lang w:eastAsia="zh-CN"/>
        </w:rPr>
        <w:t>采购代理机构</w:t>
      </w:r>
      <w:r>
        <w:rPr>
          <w:rFonts w:hint="eastAsia" w:ascii="宋体" w:hAnsi="宋体" w:eastAsia="宋体" w:cs="宋体"/>
          <w:color w:val="auto"/>
          <w:sz w:val="24"/>
          <w:szCs w:val="24"/>
        </w:rPr>
        <w:t>）要求澄清，</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（或</w:t>
      </w:r>
      <w:r>
        <w:rPr>
          <w:rFonts w:hint="eastAsia" w:ascii="宋体" w:hAnsi="宋体" w:eastAsia="宋体" w:cs="宋体"/>
          <w:color w:val="auto"/>
          <w:sz w:val="24"/>
          <w:szCs w:val="24"/>
          <w:lang w:eastAsia="zh-CN"/>
        </w:rPr>
        <w:t>采购代理机构</w:t>
      </w:r>
      <w:r>
        <w:rPr>
          <w:rFonts w:hint="eastAsia" w:ascii="宋体" w:hAnsi="宋体" w:eastAsia="宋体" w:cs="宋体"/>
          <w:color w:val="auto"/>
          <w:sz w:val="24"/>
          <w:szCs w:val="24"/>
        </w:rPr>
        <w:t>）可视具体情况做出处理或答复。如</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未提出疑问，视为完全理解并同意本</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文件。一经进入</w:t>
      </w:r>
      <w:r>
        <w:rPr>
          <w:rFonts w:hint="eastAsia" w:ascii="宋体" w:hAnsi="宋体" w:eastAsia="宋体" w:cs="宋体"/>
          <w:color w:val="auto"/>
          <w:sz w:val="24"/>
          <w:szCs w:val="24"/>
          <w:lang w:eastAsia="zh-CN"/>
        </w:rPr>
        <w:t>竞选</w:t>
      </w:r>
      <w:r>
        <w:rPr>
          <w:rFonts w:hint="eastAsia" w:ascii="宋体" w:hAnsi="宋体" w:eastAsia="宋体" w:cs="宋体"/>
          <w:color w:val="auto"/>
          <w:sz w:val="24"/>
          <w:szCs w:val="24"/>
        </w:rPr>
        <w:t>程序，即视为</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已详细阅读全部文件资料，完全理解</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文件所有条款内容并同意放弃对这方面有不明白及误解的权利。</w:t>
      </w:r>
    </w:p>
    <w:p>
      <w:pPr>
        <w:pageBreakBefore w:val="0"/>
        <w:kinsoku/>
        <w:overflowPunct/>
        <w:topLinePunct w:val="0"/>
        <w:autoSpaceDN/>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）评审的依据为</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文件和</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（含有效的书面承诺）。</w:t>
      </w:r>
      <w:r>
        <w:rPr>
          <w:rFonts w:hint="eastAsia" w:ascii="宋体" w:hAnsi="宋体" w:eastAsia="宋体" w:cs="宋体"/>
          <w:color w:val="auto"/>
          <w:sz w:val="24"/>
          <w:szCs w:val="24"/>
          <w:lang w:eastAsia="zh-CN"/>
        </w:rPr>
        <w:t>竞争性比选小组</w:t>
      </w:r>
      <w:r>
        <w:rPr>
          <w:rFonts w:hint="eastAsia" w:ascii="宋体" w:hAnsi="宋体" w:eastAsia="宋体" w:cs="宋体"/>
          <w:color w:val="auto"/>
          <w:sz w:val="24"/>
          <w:szCs w:val="24"/>
        </w:rPr>
        <w:t>判断</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对</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文件的响应，仅基于</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本身而不靠外部证据。</w:t>
      </w:r>
    </w:p>
    <w:bookmarkEnd w:id="163"/>
    <w:bookmarkEnd w:id="164"/>
    <w:bookmarkEnd w:id="165"/>
    <w:bookmarkEnd w:id="166"/>
    <w:p>
      <w:pPr>
        <w:pStyle w:val="4"/>
        <w:pageBreakBefore w:val="0"/>
        <w:kinsoku/>
        <w:overflowPunct/>
        <w:topLinePunct w:val="0"/>
        <w:autoSpaceDN/>
        <w:bidi w:val="0"/>
        <w:spacing w:line="360" w:lineRule="auto"/>
        <w:outlineLvl w:val="0"/>
        <w:rPr>
          <w:rFonts w:hint="eastAsia" w:ascii="宋体" w:hAnsi="宋体" w:cs="Times New Roman"/>
          <w:color w:val="auto"/>
        </w:rPr>
      </w:pPr>
      <w:bookmarkStart w:id="169" w:name="_Toc9210"/>
      <w:bookmarkStart w:id="170" w:name="_Toc19936"/>
      <w:bookmarkStart w:id="171" w:name="_Toc4781"/>
      <w:bookmarkStart w:id="172" w:name="_Toc102227318"/>
      <w:bookmarkStart w:id="173" w:name="_Toc179714297"/>
      <w:bookmarkStart w:id="174" w:name="_Toc342913392"/>
      <w:r>
        <w:rPr>
          <w:rFonts w:hint="eastAsia" w:ascii="宋体" w:hAnsi="宋体" w:cs="Times New Roman"/>
          <w:color w:val="auto"/>
        </w:rPr>
        <w:t>三、</w:t>
      </w:r>
      <w:r>
        <w:rPr>
          <w:rFonts w:hint="eastAsia" w:ascii="宋体" w:hAnsi="宋体" w:cs="Times New Roman"/>
          <w:color w:val="auto"/>
          <w:lang w:eastAsia="zh-CN"/>
        </w:rPr>
        <w:t>竞选</w:t>
      </w:r>
      <w:r>
        <w:rPr>
          <w:rFonts w:hint="eastAsia" w:ascii="宋体" w:hAnsi="宋体" w:cs="Times New Roman"/>
          <w:color w:val="auto"/>
        </w:rPr>
        <w:t>要求</w:t>
      </w:r>
      <w:bookmarkEnd w:id="169"/>
      <w:bookmarkEnd w:id="170"/>
      <w:bookmarkEnd w:id="171"/>
      <w:bookmarkEnd w:id="172"/>
      <w:bookmarkEnd w:id="173"/>
      <w:bookmarkEnd w:id="174"/>
    </w:p>
    <w:p>
      <w:pPr>
        <w:pageBreakBefore w:val="0"/>
        <w:kinsoku/>
        <w:overflowPunct/>
        <w:topLinePunct w:val="0"/>
        <w:autoSpaceDN/>
        <w:bidi w:val="0"/>
        <w:spacing w:line="360" w:lineRule="auto"/>
        <w:ind w:firstLine="480" w:firstLineChars="200"/>
        <w:outlineLvl w:val="1"/>
        <w:rPr>
          <w:rFonts w:hint="eastAsia" w:ascii="宋体" w:hAnsi="宋体" w:eastAsia="宋体" w:cs="宋体"/>
          <w:color w:val="auto"/>
          <w:sz w:val="24"/>
          <w:szCs w:val="24"/>
          <w:lang w:eastAsia="zh-CN"/>
        </w:rPr>
      </w:pPr>
      <w:bookmarkStart w:id="175" w:name="_Toc15881"/>
      <w:bookmarkStart w:id="176" w:name="_Toc12507"/>
      <w:r>
        <w:rPr>
          <w:rFonts w:hint="eastAsia" w:ascii="宋体" w:hAnsi="宋体" w:eastAsia="宋体" w:cs="宋体"/>
          <w:color w:val="auto"/>
          <w:sz w:val="24"/>
          <w:szCs w:val="24"/>
        </w:rPr>
        <w:t>（一）</w:t>
      </w:r>
      <w:r>
        <w:rPr>
          <w:rFonts w:hint="eastAsia" w:ascii="宋体" w:hAnsi="宋体" w:eastAsia="宋体" w:cs="宋体"/>
          <w:color w:val="auto"/>
          <w:sz w:val="24"/>
          <w:szCs w:val="24"/>
          <w:lang w:eastAsia="zh-CN"/>
        </w:rPr>
        <w:t>比选申请文件</w:t>
      </w:r>
      <w:bookmarkEnd w:id="175"/>
      <w:bookmarkEnd w:id="176"/>
    </w:p>
    <w:p>
      <w:pPr>
        <w:pageBreakBefore w:val="0"/>
        <w:kinsoku/>
        <w:overflowPunct/>
        <w:topLinePunct w:val="0"/>
        <w:autoSpaceDN/>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应当按照</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文件的要求编制</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，并对</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文件提出的要求和条件作出实质性响应。</w:t>
      </w:r>
    </w:p>
    <w:p>
      <w:pPr>
        <w:pageBreakBefore w:val="0"/>
        <w:kinsoku/>
        <w:overflowPunct/>
        <w:topLinePunct w:val="0"/>
        <w:autoSpaceDN/>
        <w:bidi w:val="0"/>
        <w:spacing w:line="360" w:lineRule="auto"/>
        <w:ind w:firstLine="480" w:firstLineChars="200"/>
        <w:outlineLvl w:val="2"/>
        <w:rPr>
          <w:rFonts w:hint="eastAsia" w:ascii="宋体" w:hAnsi="宋体" w:eastAsia="宋体" w:cs="宋体"/>
          <w:color w:val="auto"/>
          <w:sz w:val="24"/>
          <w:szCs w:val="24"/>
        </w:rPr>
      </w:pPr>
      <w:bookmarkStart w:id="177" w:name="_Toc21"/>
      <w:bookmarkStart w:id="178" w:name="_Toc22102"/>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组成</w:t>
      </w:r>
      <w:bookmarkEnd w:id="177"/>
      <w:bookmarkEnd w:id="178"/>
    </w:p>
    <w:p>
      <w:pPr>
        <w:pageBreakBefore w:val="0"/>
        <w:kinsoku/>
        <w:overflowPunct/>
        <w:topLinePunct w:val="0"/>
        <w:autoSpaceDN/>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由第七篇“</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编制要求”规定的部分和</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所作的一切有效补充、修改和承诺等文件组成，</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应按照第七篇“</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编制要求”规定编写和装订，也可在基本格式基础上对表格进行扩展，未规定格式的由</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自定格式。</w:t>
      </w:r>
    </w:p>
    <w:p>
      <w:pPr>
        <w:pageBreakBefore w:val="0"/>
        <w:kinsoku/>
        <w:overflowPunct/>
        <w:topLinePunct w:val="0"/>
        <w:autoSpaceDN/>
        <w:bidi w:val="0"/>
        <w:spacing w:line="360" w:lineRule="auto"/>
        <w:ind w:firstLine="480" w:firstLineChars="200"/>
        <w:outlineLvl w:val="1"/>
        <w:rPr>
          <w:rFonts w:hint="eastAsia" w:ascii="宋体" w:hAnsi="宋体" w:eastAsia="宋体" w:cs="宋体"/>
          <w:color w:val="auto"/>
          <w:sz w:val="24"/>
          <w:szCs w:val="24"/>
        </w:rPr>
      </w:pPr>
      <w:bookmarkStart w:id="179" w:name="_Toc16273"/>
      <w:bookmarkStart w:id="180" w:name="_Toc20279"/>
      <w:r>
        <w:rPr>
          <w:rFonts w:hint="eastAsia" w:ascii="宋体" w:hAnsi="宋体" w:eastAsia="宋体" w:cs="宋体"/>
          <w:color w:val="auto"/>
          <w:sz w:val="24"/>
          <w:szCs w:val="24"/>
        </w:rPr>
        <w:t>（二）联合体</w:t>
      </w:r>
      <w:bookmarkEnd w:id="179"/>
      <w:bookmarkEnd w:id="180"/>
    </w:p>
    <w:p>
      <w:pPr>
        <w:pageBreakBefore w:val="0"/>
        <w:kinsoku/>
        <w:overflowPunct/>
        <w:topLinePunct w:val="0"/>
        <w:autoSpaceDN/>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本项目不接受联合体形式参与</w:t>
      </w:r>
      <w:r>
        <w:rPr>
          <w:rFonts w:hint="eastAsia" w:ascii="宋体" w:hAnsi="宋体" w:eastAsia="宋体" w:cs="宋体"/>
          <w:color w:val="auto"/>
          <w:sz w:val="24"/>
          <w:szCs w:val="24"/>
          <w:lang w:eastAsia="zh-CN"/>
        </w:rPr>
        <w:t>竞选</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w:t>
      </w:r>
      <w:r>
        <w:rPr>
          <w:rFonts w:hint="eastAsia" w:ascii="宋体" w:hAnsi="宋体" w:eastAsia="宋体" w:cs="宋体"/>
          <w:color w:val="auto"/>
          <w:sz w:val="24"/>
          <w:szCs w:val="24"/>
          <w:lang w:eastAsia="zh-CN"/>
        </w:rPr>
        <w:t>竞选</w:t>
      </w:r>
      <w:r>
        <w:rPr>
          <w:rFonts w:hint="eastAsia" w:ascii="宋体" w:hAnsi="宋体" w:eastAsia="宋体" w:cs="宋体"/>
          <w:color w:val="auto"/>
          <w:sz w:val="24"/>
          <w:szCs w:val="24"/>
        </w:rPr>
        <w:t>有效期：</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及有关承诺文件有效期为提交</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截止时间起90天。</w:t>
      </w:r>
    </w:p>
    <w:p>
      <w:pPr>
        <w:pageBreakBefore w:val="0"/>
        <w:kinsoku/>
        <w:overflowPunct/>
        <w:topLinePunct w:val="0"/>
        <w:autoSpaceDN/>
        <w:bidi w:val="0"/>
        <w:spacing w:line="360" w:lineRule="auto"/>
        <w:ind w:firstLine="480" w:firstLineChars="200"/>
        <w:outlineLvl w:val="1"/>
        <w:rPr>
          <w:rFonts w:hint="eastAsia" w:ascii="宋体" w:hAnsi="宋体" w:eastAsia="宋体" w:cs="宋体"/>
          <w:color w:val="auto"/>
          <w:sz w:val="24"/>
          <w:szCs w:val="24"/>
        </w:rPr>
      </w:pPr>
      <w:bookmarkStart w:id="181" w:name="_Toc4145"/>
      <w:bookmarkStart w:id="182" w:name="_Toc26640"/>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）修正错误</w:t>
      </w:r>
      <w:bookmarkEnd w:id="181"/>
      <w:bookmarkEnd w:id="182"/>
    </w:p>
    <w:p>
      <w:pPr>
        <w:pageBreakBefore w:val="0"/>
        <w:kinsoku/>
        <w:overflowPunct/>
        <w:topLinePunct w:val="0"/>
        <w:autoSpaceDN/>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1、若</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所递交的</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或</w:t>
      </w:r>
      <w:r>
        <w:rPr>
          <w:rFonts w:hint="eastAsia" w:ascii="宋体" w:hAnsi="宋体" w:eastAsia="宋体" w:cs="宋体"/>
          <w:color w:val="auto"/>
          <w:sz w:val="24"/>
          <w:szCs w:val="24"/>
          <w:lang w:eastAsia="zh-CN"/>
        </w:rPr>
        <w:t>投标报价</w:t>
      </w:r>
      <w:r>
        <w:rPr>
          <w:rFonts w:hint="eastAsia" w:ascii="宋体" w:hAnsi="宋体" w:eastAsia="宋体" w:cs="宋体"/>
          <w:color w:val="auto"/>
          <w:sz w:val="24"/>
          <w:szCs w:val="24"/>
        </w:rPr>
        <w:t>中的价格出现大写金额和小写金额不一致的错误，以大写金额修正为准。</w:t>
      </w:r>
    </w:p>
    <w:p>
      <w:pPr>
        <w:pageBreakBefore w:val="0"/>
        <w:kinsoku/>
        <w:overflowPunct/>
        <w:topLinePunct w:val="0"/>
        <w:autoSpaceDN/>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竞争性比选小组</w:t>
      </w:r>
      <w:r>
        <w:rPr>
          <w:rFonts w:hint="eastAsia" w:ascii="宋体" w:hAnsi="宋体" w:eastAsia="宋体" w:cs="宋体"/>
          <w:color w:val="auto"/>
          <w:sz w:val="24"/>
          <w:szCs w:val="24"/>
        </w:rPr>
        <w:t>按上述修正错误的原则及方法修正</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的报价，</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同意并签字确认后，修正后的报价对</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具有约束作用。如果</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不接受修正后的价格，将失去成为</w:t>
      </w: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的资格。</w:t>
      </w:r>
    </w:p>
    <w:p>
      <w:pPr>
        <w:pageBreakBefore w:val="0"/>
        <w:kinsoku/>
        <w:overflowPunct/>
        <w:topLinePunct w:val="0"/>
        <w:autoSpaceDN/>
        <w:bidi w:val="0"/>
        <w:snapToGrid w:val="0"/>
        <w:spacing w:line="360" w:lineRule="auto"/>
        <w:ind w:firstLine="482" w:firstLineChars="200"/>
        <w:outlineLvl w:val="1"/>
        <w:rPr>
          <w:rFonts w:hint="eastAsia" w:ascii="宋体" w:hAnsi="宋体" w:eastAsia="宋体" w:cs="宋体"/>
          <w:b/>
          <w:bCs/>
          <w:color w:val="auto"/>
          <w:sz w:val="24"/>
          <w:szCs w:val="24"/>
        </w:rPr>
      </w:pPr>
      <w:bookmarkStart w:id="183" w:name="_Toc14230"/>
      <w:bookmarkStart w:id="184" w:name="_Toc11890"/>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五</w:t>
      </w:r>
      <w:r>
        <w:rPr>
          <w:rFonts w:hint="eastAsia" w:ascii="宋体" w:hAnsi="宋体" w:eastAsia="宋体" w:cs="宋体"/>
          <w:b/>
          <w:bCs/>
          <w:color w:val="auto"/>
          <w:sz w:val="24"/>
          <w:szCs w:val="24"/>
        </w:rPr>
        <w:t>）提交</w:t>
      </w:r>
      <w:r>
        <w:rPr>
          <w:rFonts w:hint="eastAsia" w:ascii="宋体" w:hAnsi="宋体" w:eastAsia="宋体" w:cs="宋体"/>
          <w:b/>
          <w:bCs/>
          <w:color w:val="auto"/>
          <w:sz w:val="24"/>
          <w:szCs w:val="24"/>
          <w:lang w:eastAsia="zh-CN"/>
        </w:rPr>
        <w:t>比选申请文件</w:t>
      </w:r>
      <w:r>
        <w:rPr>
          <w:rFonts w:hint="eastAsia" w:ascii="宋体" w:hAnsi="宋体" w:eastAsia="宋体" w:cs="宋体"/>
          <w:b/>
          <w:bCs/>
          <w:color w:val="auto"/>
          <w:sz w:val="24"/>
          <w:szCs w:val="24"/>
        </w:rPr>
        <w:t>的份数和签署</w:t>
      </w:r>
      <w:bookmarkEnd w:id="183"/>
      <w:bookmarkEnd w:id="184"/>
    </w:p>
    <w:p>
      <w:pPr>
        <w:pageBreakBefore w:val="0"/>
        <w:kinsoku/>
        <w:overflowPunct/>
        <w:topLinePunct w:val="0"/>
        <w:autoSpaceDN/>
        <w:bidi w:val="0"/>
        <w:spacing w:line="360" w:lineRule="auto"/>
        <w:ind w:firstLine="482" w:firstLineChars="200"/>
        <w:outlineLvl w:val="2"/>
        <w:rPr>
          <w:rFonts w:hint="eastAsia" w:ascii="宋体" w:hAnsi="宋体" w:eastAsia="宋体" w:cs="宋体"/>
          <w:b/>
          <w:bCs/>
          <w:color w:val="auto"/>
          <w:sz w:val="24"/>
          <w:szCs w:val="24"/>
          <w:lang w:eastAsia="zh-CN"/>
        </w:rPr>
      </w:pPr>
      <w:bookmarkStart w:id="185" w:name="_Toc25114"/>
      <w:bookmarkStart w:id="186" w:name="_Toc5725"/>
      <w:r>
        <w:rPr>
          <w:rFonts w:hint="eastAsia" w:ascii="宋体" w:hAnsi="宋体" w:eastAsia="宋体" w:cs="宋体"/>
          <w:b/>
          <w:bCs/>
          <w:color w:val="auto"/>
          <w:sz w:val="24"/>
          <w:szCs w:val="24"/>
          <w:lang w:eastAsia="zh-CN"/>
        </w:rPr>
        <w:t>1、比选申请文件</w:t>
      </w:r>
      <w:r>
        <w:rPr>
          <w:rFonts w:hint="eastAsia" w:ascii="宋体" w:hAnsi="宋体" w:eastAsia="宋体" w:cs="宋体"/>
          <w:b/>
          <w:bCs w:val="0"/>
          <w:color w:val="auto"/>
          <w:kern w:val="2"/>
          <w:sz w:val="24"/>
          <w:szCs w:val="24"/>
          <w:u w:val="none"/>
          <w:lang w:val="zh-TW" w:eastAsia="zh-CN"/>
        </w:rPr>
        <w:t>一式</w:t>
      </w:r>
      <w:r>
        <w:rPr>
          <w:rFonts w:hint="eastAsia" w:ascii="宋体" w:hAnsi="宋体" w:eastAsia="宋体" w:cs="宋体"/>
          <w:b/>
          <w:bCs w:val="0"/>
          <w:color w:val="auto"/>
          <w:kern w:val="2"/>
          <w:sz w:val="24"/>
          <w:szCs w:val="24"/>
          <w:u w:val="none"/>
          <w:lang w:val="en-US" w:eastAsia="zh-CN"/>
        </w:rPr>
        <w:t>三</w:t>
      </w:r>
      <w:r>
        <w:rPr>
          <w:rFonts w:hint="eastAsia" w:ascii="宋体" w:hAnsi="宋体" w:eastAsia="宋体" w:cs="宋体"/>
          <w:b/>
          <w:bCs w:val="0"/>
          <w:color w:val="auto"/>
          <w:kern w:val="2"/>
          <w:sz w:val="24"/>
          <w:szCs w:val="24"/>
          <w:u w:val="none"/>
          <w:lang w:val="zh-TW" w:eastAsia="zh-CN"/>
        </w:rPr>
        <w:t>份</w:t>
      </w:r>
      <w:r>
        <w:rPr>
          <w:rFonts w:hint="eastAsia" w:ascii="宋体" w:hAnsi="宋体" w:eastAsia="宋体" w:cs="宋体"/>
          <w:b/>
          <w:bCs/>
          <w:color w:val="auto"/>
          <w:sz w:val="24"/>
          <w:szCs w:val="24"/>
          <w:lang w:eastAsia="zh-CN"/>
        </w:rPr>
        <w:t>。</w:t>
      </w:r>
      <w:bookmarkEnd w:id="185"/>
      <w:bookmarkEnd w:id="186"/>
    </w:p>
    <w:p>
      <w:pPr>
        <w:pageBreakBefore w:val="0"/>
        <w:kinsoku/>
        <w:overflowPunct/>
        <w:topLinePunct w:val="0"/>
        <w:autoSpaceDN/>
        <w:bidi w:val="0"/>
        <w:spacing w:line="360" w:lineRule="auto"/>
        <w:ind w:firstLine="482" w:firstLineChars="20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2、竞争性比选文件“第七篇</w:t>
      </w: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eastAsia="zh-CN"/>
        </w:rPr>
        <w:t>比选申请文件”编制要求中规定签字、盖章的地方</w:t>
      </w:r>
      <w:r>
        <w:rPr>
          <w:rFonts w:hint="eastAsia" w:ascii="宋体" w:hAnsi="宋体" w:eastAsia="宋体" w:cs="宋体"/>
          <w:b/>
          <w:bCs/>
          <w:color w:val="auto"/>
          <w:sz w:val="24"/>
          <w:szCs w:val="24"/>
          <w:lang w:val="en-US" w:eastAsia="zh-CN"/>
        </w:rPr>
        <w:t>应</w:t>
      </w:r>
      <w:r>
        <w:rPr>
          <w:rFonts w:hint="eastAsia" w:ascii="宋体" w:hAnsi="宋体" w:eastAsia="宋体" w:cs="宋体"/>
          <w:b/>
          <w:bCs/>
          <w:color w:val="auto"/>
          <w:sz w:val="24"/>
          <w:szCs w:val="24"/>
          <w:lang w:eastAsia="zh-CN"/>
        </w:rPr>
        <w:t>按其规定签字、盖章。</w:t>
      </w:r>
    </w:p>
    <w:p>
      <w:pPr>
        <w:pStyle w:val="4"/>
        <w:pageBreakBefore w:val="0"/>
        <w:kinsoku/>
        <w:overflowPunct/>
        <w:topLinePunct w:val="0"/>
        <w:autoSpaceDN/>
        <w:bidi w:val="0"/>
        <w:spacing w:line="360" w:lineRule="auto"/>
        <w:outlineLvl w:val="0"/>
        <w:rPr>
          <w:rFonts w:hint="eastAsia" w:ascii="宋体" w:hAnsi="宋体" w:cs="Times New Roman"/>
          <w:color w:val="auto"/>
        </w:rPr>
      </w:pPr>
      <w:bookmarkStart w:id="187" w:name="_Toc26563"/>
      <w:bookmarkStart w:id="188" w:name="_Toc32083"/>
      <w:bookmarkStart w:id="189" w:name="_Toc8548"/>
      <w:r>
        <w:rPr>
          <w:rFonts w:hint="eastAsia" w:ascii="宋体" w:hAnsi="宋体" w:cs="Times New Roman"/>
          <w:color w:val="auto"/>
        </w:rPr>
        <w:t>四、</w:t>
      </w:r>
      <w:r>
        <w:rPr>
          <w:rFonts w:hint="eastAsia" w:ascii="宋体" w:hAnsi="宋体" w:cs="Times New Roman"/>
          <w:color w:val="auto"/>
          <w:lang w:eastAsia="zh-CN"/>
        </w:rPr>
        <w:t>中选人</w:t>
      </w:r>
      <w:r>
        <w:rPr>
          <w:rFonts w:hint="eastAsia" w:ascii="宋体" w:hAnsi="宋体" w:cs="Times New Roman"/>
          <w:color w:val="auto"/>
        </w:rPr>
        <w:t>的确定和变更</w:t>
      </w:r>
      <w:bookmarkEnd w:id="187"/>
      <w:bookmarkEnd w:id="188"/>
      <w:bookmarkEnd w:id="189"/>
    </w:p>
    <w:p>
      <w:pPr>
        <w:pageBreakBefore w:val="0"/>
        <w:kinsoku/>
        <w:overflowPunct/>
        <w:topLinePunct w:val="0"/>
        <w:autoSpaceDN/>
        <w:bidi w:val="0"/>
        <w:snapToGrid w:val="0"/>
        <w:spacing w:line="360" w:lineRule="auto"/>
        <w:ind w:firstLine="480" w:firstLineChars="200"/>
        <w:outlineLvl w:val="1"/>
        <w:rPr>
          <w:rFonts w:hint="eastAsia" w:ascii="宋体" w:hAnsi="宋体" w:eastAsia="宋体" w:cs="宋体"/>
          <w:color w:val="auto"/>
          <w:sz w:val="24"/>
          <w:szCs w:val="24"/>
        </w:rPr>
      </w:pPr>
      <w:bookmarkStart w:id="190" w:name="_Toc15486"/>
      <w:bookmarkStart w:id="191" w:name="_Toc1077"/>
      <w:r>
        <w:rPr>
          <w:rFonts w:hint="eastAsia" w:ascii="宋体" w:hAnsi="宋体" w:eastAsia="宋体" w:cs="宋体"/>
          <w:color w:val="auto"/>
          <w:sz w:val="24"/>
          <w:szCs w:val="24"/>
        </w:rPr>
        <w:t>（一）</w:t>
      </w: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的确定</w:t>
      </w:r>
      <w:bookmarkEnd w:id="190"/>
      <w:bookmarkEnd w:id="191"/>
    </w:p>
    <w:p>
      <w:pPr>
        <w:pageBreakBefore w:val="0"/>
        <w:kinsoku/>
        <w:overflowPunct/>
        <w:topLinePunct w:val="0"/>
        <w:autoSpaceDN/>
        <w:bidi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采购代理机构</w:t>
      </w:r>
      <w:r>
        <w:rPr>
          <w:rFonts w:hint="eastAsia" w:ascii="宋体" w:hAnsi="宋体" w:eastAsia="宋体" w:cs="宋体"/>
          <w:color w:val="auto"/>
          <w:sz w:val="24"/>
          <w:szCs w:val="24"/>
        </w:rPr>
        <w:t>应当在评审结束后2个工作日内将评审报告送</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确认。</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应当在收到评审报告后5个工作日内，从评审报告提出的成交候选</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中，按照排序由高到低的原则确定</w:t>
      </w: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，也可以书面授权</w:t>
      </w:r>
      <w:r>
        <w:rPr>
          <w:rFonts w:hint="eastAsia" w:ascii="宋体" w:hAnsi="宋体" w:eastAsia="宋体" w:cs="宋体"/>
          <w:color w:val="auto"/>
          <w:sz w:val="24"/>
          <w:szCs w:val="24"/>
          <w:lang w:eastAsia="zh-CN"/>
        </w:rPr>
        <w:t>竞争性比选小组</w:t>
      </w:r>
      <w:r>
        <w:rPr>
          <w:rFonts w:hint="eastAsia" w:ascii="宋体" w:hAnsi="宋体" w:eastAsia="宋体" w:cs="宋体"/>
          <w:color w:val="auto"/>
          <w:sz w:val="24"/>
          <w:szCs w:val="24"/>
        </w:rPr>
        <w:t>直接确定</w:t>
      </w: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逾期未确定</w:t>
      </w: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且不提出异议的，视为确定评审报告提出的排序第一的</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为</w:t>
      </w: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w:t>
      </w:r>
    </w:p>
    <w:p>
      <w:pPr>
        <w:pageBreakBefore w:val="0"/>
        <w:kinsoku/>
        <w:overflowPunct/>
        <w:topLinePunct w:val="0"/>
        <w:autoSpaceDN/>
        <w:bidi w:val="0"/>
        <w:snapToGrid w:val="0"/>
        <w:spacing w:line="360" w:lineRule="auto"/>
        <w:ind w:firstLine="480" w:firstLineChars="200"/>
        <w:outlineLvl w:val="1"/>
        <w:rPr>
          <w:rFonts w:hint="eastAsia" w:ascii="宋体" w:hAnsi="宋体" w:eastAsia="宋体" w:cs="宋体"/>
          <w:color w:val="auto"/>
          <w:sz w:val="24"/>
          <w:szCs w:val="24"/>
        </w:rPr>
      </w:pPr>
      <w:bookmarkStart w:id="192" w:name="_Toc8741"/>
      <w:bookmarkStart w:id="193" w:name="_Toc29254"/>
      <w:r>
        <w:rPr>
          <w:rFonts w:hint="eastAsia" w:ascii="宋体" w:hAnsi="宋体" w:eastAsia="宋体" w:cs="宋体"/>
          <w:color w:val="auto"/>
          <w:sz w:val="24"/>
          <w:szCs w:val="24"/>
        </w:rPr>
        <w:t>（二）</w:t>
      </w: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的变更</w:t>
      </w:r>
      <w:bookmarkEnd w:id="192"/>
      <w:bookmarkEnd w:id="193"/>
    </w:p>
    <w:p>
      <w:pPr>
        <w:pageBreakBefore w:val="0"/>
        <w:kinsoku/>
        <w:overflowPunct/>
        <w:topLinePunct w:val="0"/>
        <w:autoSpaceDN/>
        <w:bidi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拒绝与</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签订合同的，</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可以按照评标报告推荐的成交候选</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顺序，确定排名下一位的候选人为</w:t>
      </w: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，也可以重新开展采购活动。</w:t>
      </w:r>
    </w:p>
    <w:p>
      <w:pPr>
        <w:pStyle w:val="4"/>
        <w:pageBreakBefore w:val="0"/>
        <w:kinsoku/>
        <w:overflowPunct/>
        <w:topLinePunct w:val="0"/>
        <w:autoSpaceDN/>
        <w:bidi w:val="0"/>
        <w:spacing w:line="360" w:lineRule="auto"/>
        <w:outlineLvl w:val="0"/>
        <w:rPr>
          <w:rFonts w:hint="eastAsia" w:ascii="宋体" w:hAnsi="宋体" w:cs="Times New Roman"/>
          <w:color w:val="auto"/>
        </w:rPr>
      </w:pPr>
      <w:bookmarkStart w:id="194" w:name="_Toc15326"/>
      <w:bookmarkStart w:id="195" w:name="_Toc102227321"/>
      <w:bookmarkStart w:id="196" w:name="_Toc342913395"/>
      <w:bookmarkStart w:id="197" w:name="_Toc18629"/>
      <w:bookmarkStart w:id="198" w:name="_Toc8246"/>
      <w:r>
        <w:rPr>
          <w:rFonts w:hint="eastAsia" w:ascii="宋体" w:hAnsi="宋体" w:cs="Times New Roman"/>
          <w:color w:val="auto"/>
        </w:rPr>
        <w:t>五、成交通知</w:t>
      </w:r>
      <w:bookmarkEnd w:id="194"/>
      <w:bookmarkEnd w:id="195"/>
      <w:bookmarkEnd w:id="196"/>
      <w:bookmarkEnd w:id="197"/>
      <w:bookmarkEnd w:id="198"/>
    </w:p>
    <w:p>
      <w:pPr>
        <w:pageBreakBefore w:val="0"/>
        <w:kinsoku/>
        <w:overflowPunct/>
        <w:topLinePunct w:val="0"/>
        <w:autoSpaceDN/>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（一）中选人确定后，将在重庆市招商投资促进</w:t>
      </w:r>
      <w:r>
        <w:rPr>
          <w:rFonts w:hint="eastAsia" w:ascii="宋体" w:hAnsi="宋体" w:eastAsia="宋体" w:cs="宋体"/>
          <w:color w:val="auto"/>
          <w:sz w:val="24"/>
          <w:szCs w:val="24"/>
          <w:lang w:val="en-US" w:eastAsia="zh-CN"/>
        </w:rPr>
        <w:t>局</w:t>
      </w:r>
      <w:r>
        <w:rPr>
          <w:rFonts w:hint="eastAsia" w:ascii="宋体" w:hAnsi="宋体" w:eastAsia="宋体" w:cs="宋体"/>
          <w:color w:val="auto"/>
          <w:sz w:val="24"/>
          <w:szCs w:val="24"/>
        </w:rPr>
        <w:t>（https://zsj.cq.gov.cn/）上发布成交结果公告。</w:t>
      </w:r>
    </w:p>
    <w:p>
      <w:pPr>
        <w:pageBreakBefore w:val="0"/>
        <w:kinsoku/>
        <w:overflowPunct/>
        <w:topLinePunct w:val="0"/>
        <w:autoSpaceDN/>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（二）结果公告发出的同时，</w:t>
      </w:r>
      <w:r>
        <w:rPr>
          <w:rFonts w:hint="eastAsia" w:ascii="宋体" w:hAnsi="宋体" w:eastAsia="宋体" w:cs="宋体"/>
          <w:color w:val="auto"/>
          <w:sz w:val="24"/>
          <w:szCs w:val="24"/>
          <w:lang w:eastAsia="zh-CN"/>
        </w:rPr>
        <w:t>采购代理机构</w:t>
      </w:r>
      <w:r>
        <w:rPr>
          <w:rFonts w:hint="eastAsia" w:ascii="宋体" w:hAnsi="宋体" w:eastAsia="宋体" w:cs="宋体"/>
          <w:color w:val="auto"/>
          <w:sz w:val="24"/>
          <w:szCs w:val="24"/>
        </w:rPr>
        <w:t>将以书面形式发出《成交通知书》。《成交通知书》一经发出即发生法律效力。</w:t>
      </w:r>
    </w:p>
    <w:p>
      <w:pPr>
        <w:pageBreakBefore w:val="0"/>
        <w:kinsoku/>
        <w:overflowPunct/>
        <w:topLinePunct w:val="0"/>
        <w:autoSpaceDN/>
        <w:bidi w:val="0"/>
        <w:spacing w:line="360" w:lineRule="auto"/>
        <w:ind w:firstLine="480" w:firstLineChars="200"/>
        <w:outlineLvl w:val="1"/>
        <w:rPr>
          <w:rFonts w:hint="eastAsia" w:ascii="宋体" w:hAnsi="宋体" w:eastAsia="宋体" w:cs="宋体"/>
          <w:color w:val="auto"/>
          <w:sz w:val="24"/>
          <w:szCs w:val="24"/>
        </w:rPr>
      </w:pPr>
      <w:bookmarkStart w:id="199" w:name="_Toc5"/>
      <w:bookmarkStart w:id="200" w:name="_Toc10422"/>
      <w:r>
        <w:rPr>
          <w:rFonts w:hint="eastAsia" w:ascii="宋体" w:hAnsi="宋体" w:eastAsia="宋体" w:cs="宋体"/>
          <w:color w:val="auto"/>
          <w:sz w:val="24"/>
          <w:szCs w:val="24"/>
        </w:rPr>
        <w:t>（三）《成交通知书》将作为签订合同的依据。</w:t>
      </w:r>
      <w:bookmarkEnd w:id="199"/>
      <w:bookmarkEnd w:id="200"/>
    </w:p>
    <w:p>
      <w:pPr>
        <w:pStyle w:val="4"/>
        <w:pageBreakBefore w:val="0"/>
        <w:kinsoku/>
        <w:overflowPunct/>
        <w:topLinePunct w:val="0"/>
        <w:autoSpaceDN/>
        <w:bidi w:val="0"/>
        <w:spacing w:line="360" w:lineRule="auto"/>
        <w:outlineLvl w:val="0"/>
        <w:rPr>
          <w:rFonts w:hint="eastAsia" w:ascii="宋体" w:hAnsi="宋体" w:cs="Times New Roman"/>
          <w:color w:val="auto"/>
        </w:rPr>
      </w:pPr>
      <w:bookmarkStart w:id="201" w:name="_Toc15817"/>
      <w:bookmarkStart w:id="202" w:name="_Toc6825"/>
      <w:bookmarkStart w:id="203" w:name="_Toc31691"/>
      <w:r>
        <w:rPr>
          <w:rFonts w:hint="eastAsia" w:ascii="宋体" w:hAnsi="宋体" w:cs="Times New Roman"/>
          <w:color w:val="auto"/>
          <w:lang w:val="en-US" w:eastAsia="zh-CN"/>
        </w:rPr>
        <w:t>六</w:t>
      </w:r>
      <w:r>
        <w:rPr>
          <w:rFonts w:hint="eastAsia" w:ascii="宋体" w:hAnsi="宋体" w:cs="Times New Roman"/>
          <w:color w:val="auto"/>
        </w:rPr>
        <w:t>、签订合同</w:t>
      </w:r>
      <w:bookmarkEnd w:id="201"/>
      <w:bookmarkEnd w:id="202"/>
      <w:bookmarkEnd w:id="203"/>
    </w:p>
    <w:p>
      <w:pPr>
        <w:pageBreakBefore w:val="0"/>
        <w:kinsoku/>
        <w:overflowPunct/>
        <w:topLinePunct w:val="0"/>
        <w:autoSpaceDN/>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应当自成交通知书发出之日起三十日内，按照</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文件和</w:t>
      </w:r>
      <w:r>
        <w:rPr>
          <w:rFonts w:hint="eastAsia" w:ascii="宋体" w:hAnsi="宋体" w:eastAsia="宋体" w:cs="宋体"/>
          <w:color w:val="auto"/>
          <w:sz w:val="24"/>
          <w:szCs w:val="24"/>
          <w:lang w:eastAsia="zh-CN"/>
        </w:rPr>
        <w:t>中选人比选申请文件</w:t>
      </w:r>
      <w:r>
        <w:rPr>
          <w:rFonts w:hint="eastAsia" w:ascii="宋体" w:hAnsi="宋体" w:eastAsia="宋体" w:cs="宋体"/>
          <w:color w:val="auto"/>
          <w:sz w:val="24"/>
          <w:szCs w:val="24"/>
        </w:rPr>
        <w:t>的约定，与</w:t>
      </w:r>
      <w:r>
        <w:rPr>
          <w:rFonts w:hint="eastAsia" w:ascii="宋体" w:hAnsi="宋体" w:eastAsia="宋体" w:cs="宋体"/>
          <w:color w:val="auto"/>
          <w:sz w:val="24"/>
          <w:szCs w:val="24"/>
          <w:lang w:eastAsia="zh-CN"/>
        </w:rPr>
        <w:t>中选人</w:t>
      </w:r>
      <w:r>
        <w:rPr>
          <w:rFonts w:hint="eastAsia" w:ascii="宋体" w:hAnsi="宋体" w:eastAsia="宋体" w:cs="宋体"/>
          <w:color w:val="auto"/>
          <w:sz w:val="24"/>
          <w:szCs w:val="24"/>
        </w:rPr>
        <w:t>签订书面合同。所签订的合同不得对</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文件和</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作实质性修改。</w:t>
      </w:r>
    </w:p>
    <w:p>
      <w:pPr>
        <w:pageBreakBefore w:val="0"/>
        <w:kinsoku/>
        <w:overflowPunct/>
        <w:topLinePunct w:val="0"/>
        <w:autoSpaceDN/>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w:t>
      </w:r>
      <w:r>
        <w:rPr>
          <w:rFonts w:hint="eastAsia" w:ascii="宋体" w:hAnsi="宋体" w:eastAsia="宋体" w:cs="宋体"/>
          <w:color w:val="auto"/>
          <w:sz w:val="24"/>
          <w:szCs w:val="24"/>
          <w:lang w:eastAsia="zh-CN"/>
        </w:rPr>
        <w:t>竞争性比选</w:t>
      </w:r>
      <w:r>
        <w:rPr>
          <w:rFonts w:hint="eastAsia" w:ascii="宋体" w:hAnsi="宋体" w:eastAsia="宋体" w:cs="宋体"/>
          <w:color w:val="auto"/>
          <w:sz w:val="24"/>
          <w:szCs w:val="24"/>
        </w:rPr>
        <w:t>文件、</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及澄清文件等，均为签订</w:t>
      </w:r>
      <w:r>
        <w:rPr>
          <w:rFonts w:hint="eastAsia" w:ascii="宋体" w:hAnsi="宋体" w:eastAsia="宋体" w:cs="宋体"/>
          <w:color w:val="auto"/>
          <w:sz w:val="24"/>
          <w:szCs w:val="24"/>
          <w:lang w:eastAsia="zh-CN"/>
        </w:rPr>
        <w:t>采购合同</w:t>
      </w:r>
      <w:r>
        <w:rPr>
          <w:rFonts w:hint="eastAsia" w:ascii="宋体" w:hAnsi="宋体" w:eastAsia="宋体" w:cs="宋体"/>
          <w:color w:val="auto"/>
          <w:sz w:val="24"/>
          <w:szCs w:val="24"/>
        </w:rPr>
        <w:t>的依据。</w:t>
      </w:r>
    </w:p>
    <w:p>
      <w:pPr>
        <w:pageBreakBefore w:val="0"/>
        <w:kinsoku/>
        <w:overflowPunct/>
        <w:topLinePunct w:val="0"/>
        <w:autoSpaceDN/>
        <w:bidi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rPr>
        <w:t>）合同生效条款由供需双方约定，法律、行政法规规定应当办理批准、登记等手续后生效的合同，依照其规定。</w:t>
      </w:r>
    </w:p>
    <w:p>
      <w:pPr>
        <w:pageBreakBefore w:val="0"/>
        <w:kinsoku/>
        <w:overflowPunct/>
        <w:topLinePunct w:val="0"/>
        <w:autoSpaceDN/>
        <w:bidi w:val="0"/>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）合同原则上应按照《采购合同》签订，相关单位要求适用合同通用格式版本的，应按其要求另行签订其他合同。</w:t>
      </w:r>
    </w:p>
    <w:p>
      <w:pPr>
        <w:pStyle w:val="4"/>
        <w:pageBreakBefore w:val="0"/>
        <w:kinsoku/>
        <w:overflowPunct/>
        <w:topLinePunct w:val="0"/>
        <w:autoSpaceDN/>
        <w:bidi w:val="0"/>
        <w:spacing w:line="360" w:lineRule="auto"/>
        <w:outlineLvl w:val="0"/>
        <w:rPr>
          <w:rFonts w:hint="eastAsia" w:ascii="宋体" w:hAnsi="宋体" w:cs="Times New Roman"/>
          <w:color w:val="auto"/>
          <w:lang w:eastAsia="zh-CN"/>
        </w:rPr>
      </w:pPr>
      <w:bookmarkStart w:id="204" w:name="_Toc24732"/>
      <w:bookmarkStart w:id="205" w:name="_Toc25903"/>
      <w:bookmarkStart w:id="206" w:name="_Toc7958"/>
      <w:bookmarkStart w:id="207" w:name="_Toc590"/>
      <w:bookmarkStart w:id="208" w:name="_Toc31540"/>
      <w:r>
        <w:rPr>
          <w:rFonts w:hint="eastAsia" w:ascii="宋体" w:hAnsi="宋体" w:cs="Times New Roman"/>
          <w:color w:val="auto"/>
          <w:lang w:val="en-US" w:eastAsia="zh-CN"/>
        </w:rPr>
        <w:t>七</w:t>
      </w:r>
      <w:r>
        <w:rPr>
          <w:rFonts w:hint="eastAsia" w:ascii="宋体" w:hAnsi="宋体" w:cs="Times New Roman"/>
          <w:color w:val="auto"/>
        </w:rPr>
        <w:t>、</w:t>
      </w:r>
      <w:bookmarkEnd w:id="204"/>
      <w:bookmarkEnd w:id="205"/>
      <w:r>
        <w:rPr>
          <w:rFonts w:hint="eastAsia" w:ascii="宋体" w:hAnsi="宋体" w:cs="Times New Roman"/>
          <w:color w:val="auto"/>
          <w:lang w:eastAsia="zh-CN"/>
        </w:rPr>
        <w:t>比选代理服务费</w:t>
      </w:r>
      <w:bookmarkEnd w:id="206"/>
      <w:bookmarkEnd w:id="207"/>
      <w:bookmarkEnd w:id="208"/>
    </w:p>
    <w:p>
      <w:pPr>
        <w:pageBreakBefore w:val="0"/>
        <w:kinsoku/>
        <w:wordWrap w:val="0"/>
        <w:overflowPunct/>
        <w:topLinePunct w:val="0"/>
        <w:autoSpaceDN/>
        <w:bidi w:val="0"/>
        <w:spacing w:line="360" w:lineRule="auto"/>
        <w:ind w:firstLine="482" w:firstLineChars="200"/>
        <w:rPr>
          <w:rFonts w:hint="eastAsia" w:ascii="宋体" w:hAnsi="宋体" w:eastAsia="宋体" w:cs="宋体"/>
          <w:b/>
          <w:bCs/>
          <w:color w:val="auto"/>
          <w:sz w:val="24"/>
          <w:szCs w:val="24"/>
          <w:highlight w:val="none"/>
          <w:u w:val="none"/>
          <w:lang w:val="en-US" w:eastAsia="zh-CN"/>
        </w:rPr>
      </w:pPr>
      <w:r>
        <w:rPr>
          <w:rFonts w:hint="eastAsia" w:ascii="宋体" w:hAnsi="宋体" w:eastAsia="宋体" w:cs="宋体"/>
          <w:b/>
          <w:bCs/>
          <w:color w:val="auto"/>
          <w:sz w:val="24"/>
          <w:szCs w:val="24"/>
          <w:highlight w:val="none"/>
        </w:rPr>
        <w:t>（一）</w:t>
      </w:r>
      <w:r>
        <w:rPr>
          <w:rFonts w:hint="eastAsia" w:ascii="宋体" w:hAnsi="宋体" w:eastAsia="宋体" w:cs="宋体"/>
          <w:b/>
          <w:bCs/>
          <w:color w:val="auto"/>
          <w:sz w:val="24"/>
          <w:szCs w:val="24"/>
          <w:highlight w:val="none"/>
          <w:lang w:val="en-US" w:eastAsia="zh-CN"/>
        </w:rPr>
        <w:t>供应商中选后向采购代理机构缴纳比选代理服务费，本项目的比选代理服务费按包干价</w:t>
      </w:r>
      <w:r>
        <w:rPr>
          <w:rFonts w:hint="eastAsia" w:ascii="宋体" w:hAnsi="宋体" w:eastAsia="宋体" w:cs="宋体"/>
          <w:b/>
          <w:bCs/>
          <w:color w:val="auto"/>
          <w:sz w:val="24"/>
          <w:szCs w:val="24"/>
          <w:highlight w:val="none"/>
          <w:u w:val="none"/>
          <w:lang w:val="en-US" w:eastAsia="zh-CN"/>
        </w:rPr>
        <w:t>3000.00元（大写：叁仟元整）收取。</w:t>
      </w:r>
    </w:p>
    <w:p>
      <w:pPr>
        <w:pageBreakBefore w:val="0"/>
        <w:kinsoku/>
        <w:wordWrap w:val="0"/>
        <w:overflowPunct/>
        <w:topLinePunct w:val="0"/>
        <w:autoSpaceDN/>
        <w:bidi w:val="0"/>
        <w:spacing w:line="360" w:lineRule="auto"/>
        <w:ind w:firstLine="482" w:firstLineChars="200"/>
        <w:rPr>
          <w:rFonts w:hint="eastAsia" w:ascii="宋体" w:hAnsi="宋体" w:eastAsia="宋体" w:cs="宋体"/>
          <w:b/>
          <w:bCs/>
          <w:color w:val="auto"/>
          <w:sz w:val="24"/>
          <w:lang w:val="zh-TW"/>
        </w:rPr>
      </w:pPr>
      <w:r>
        <w:rPr>
          <w:rFonts w:hint="eastAsia" w:ascii="宋体" w:hAnsi="宋体" w:eastAsia="宋体" w:cs="宋体"/>
          <w:b/>
          <w:bCs/>
          <w:color w:val="auto"/>
          <w:sz w:val="24"/>
          <w:lang w:val="zh-TW"/>
        </w:rPr>
        <w:t xml:space="preserve">户 名：重庆辰名工程管理有限公司 </w:t>
      </w:r>
    </w:p>
    <w:p>
      <w:pPr>
        <w:pageBreakBefore w:val="0"/>
        <w:kinsoku/>
        <w:wordWrap w:val="0"/>
        <w:overflowPunct/>
        <w:topLinePunct w:val="0"/>
        <w:autoSpaceDN/>
        <w:bidi w:val="0"/>
        <w:spacing w:line="360" w:lineRule="auto"/>
        <w:ind w:firstLine="482" w:firstLineChars="200"/>
        <w:rPr>
          <w:rFonts w:hint="eastAsia" w:ascii="宋体" w:hAnsi="宋体" w:eastAsia="宋体" w:cs="宋体"/>
          <w:b/>
          <w:bCs/>
          <w:color w:val="auto"/>
          <w:sz w:val="24"/>
          <w:lang w:val="zh-TW"/>
        </w:rPr>
      </w:pPr>
      <w:r>
        <w:rPr>
          <w:rFonts w:hint="eastAsia" w:ascii="宋体" w:hAnsi="宋体" w:eastAsia="宋体" w:cs="宋体"/>
          <w:b/>
          <w:bCs/>
          <w:color w:val="auto"/>
          <w:sz w:val="24"/>
          <w:lang w:val="zh-TW"/>
        </w:rPr>
        <w:t xml:space="preserve">开户行：中国工商银行股份有限公司重庆弹子石支行 </w:t>
      </w:r>
    </w:p>
    <w:p>
      <w:pPr>
        <w:pageBreakBefore w:val="0"/>
        <w:kinsoku/>
        <w:wordWrap w:val="0"/>
        <w:overflowPunct/>
        <w:topLinePunct w:val="0"/>
        <w:autoSpaceDN/>
        <w:bidi w:val="0"/>
        <w:spacing w:line="360" w:lineRule="auto"/>
        <w:ind w:firstLine="482" w:firstLineChars="200"/>
        <w:rPr>
          <w:rFonts w:hint="eastAsia" w:ascii="宋体" w:hAnsi="宋体" w:eastAsia="宋体" w:cs="宋体"/>
          <w:b/>
          <w:bCs/>
          <w:color w:val="auto"/>
          <w:sz w:val="24"/>
          <w:lang w:val="zh-TW"/>
        </w:rPr>
      </w:pPr>
      <w:r>
        <w:rPr>
          <w:rFonts w:hint="eastAsia" w:ascii="宋体" w:hAnsi="宋体" w:eastAsia="宋体" w:cs="宋体"/>
          <w:b/>
          <w:bCs/>
          <w:color w:val="auto"/>
          <w:sz w:val="24"/>
          <w:lang w:val="zh-TW"/>
        </w:rPr>
        <w:t xml:space="preserve">账 号：3100027309200237660 </w:t>
      </w:r>
    </w:p>
    <w:p>
      <w:pPr>
        <w:pageBreakBefore w:val="0"/>
        <w:kinsoku/>
        <w:overflowPunct/>
        <w:topLinePunct w:val="0"/>
        <w:autoSpaceDN/>
        <w:bidi w:val="0"/>
        <w:snapToGrid w:val="0"/>
        <w:spacing w:line="360" w:lineRule="auto"/>
        <w:ind w:firstLine="480" w:firstLineChars="200"/>
        <w:rPr>
          <w:rFonts w:hint="eastAsia" w:ascii="宋体" w:hAnsi="宋体" w:eastAsia="宋体" w:cs="宋体"/>
          <w:color w:val="auto"/>
          <w:sz w:val="24"/>
          <w:szCs w:val="24"/>
          <w:highlight w:val="none"/>
          <w:u w:val="none"/>
          <w:lang w:val="en-US"/>
        </w:rPr>
      </w:pPr>
    </w:p>
    <w:p>
      <w:pPr>
        <w:pStyle w:val="4"/>
        <w:pageBreakBefore w:val="0"/>
        <w:numPr>
          <w:ilvl w:val="0"/>
          <w:numId w:val="3"/>
        </w:numPr>
        <w:kinsoku/>
        <w:overflowPunct/>
        <w:topLinePunct w:val="0"/>
        <w:autoSpaceDN/>
        <w:bidi w:val="0"/>
        <w:spacing w:before="0" w:after="0" w:line="360" w:lineRule="auto"/>
        <w:jc w:val="center"/>
        <w:rPr>
          <w:rStyle w:val="27"/>
          <w:rFonts w:hint="eastAsia"/>
          <w:color w:val="auto"/>
          <w:lang w:eastAsia="zh-CN"/>
        </w:rPr>
      </w:pPr>
      <w:r>
        <w:rPr>
          <w:rFonts w:hint="eastAsia" w:ascii="宋体" w:hAnsi="宋体" w:eastAsia="宋体" w:cs="宋体"/>
          <w:color w:val="auto"/>
          <w:sz w:val="24"/>
          <w:szCs w:val="24"/>
          <w:lang w:val="zh-CN"/>
        </w:rPr>
        <w:br w:type="page"/>
      </w:r>
      <w:bookmarkStart w:id="209" w:name="_Toc11997"/>
      <w:r>
        <w:rPr>
          <w:rStyle w:val="27"/>
          <w:rFonts w:hint="eastAsia"/>
          <w:color w:val="auto"/>
        </w:rPr>
        <w:t xml:space="preserve"> </w:t>
      </w:r>
      <w:bookmarkStart w:id="210" w:name="_Toc22767"/>
      <w:bookmarkStart w:id="211" w:name="_Toc631"/>
      <w:r>
        <w:rPr>
          <w:rStyle w:val="27"/>
          <w:rFonts w:hint="eastAsia"/>
          <w:color w:val="auto"/>
        </w:rPr>
        <w:t>合同条款及格式</w:t>
      </w:r>
      <w:bookmarkEnd w:id="210"/>
      <w:bookmarkEnd w:id="211"/>
    </w:p>
    <w:bookmarkEnd w:id="209"/>
    <w:p>
      <w:pPr>
        <w:pageBreakBefore w:val="0"/>
        <w:kinsoku/>
        <w:overflowPunct/>
        <w:topLinePunct w:val="0"/>
        <w:autoSpaceDN/>
        <w:bidi w:val="0"/>
        <w:spacing w:line="360" w:lineRule="auto"/>
        <w:rPr>
          <w:rFonts w:hint="eastAsia" w:ascii="宋体" w:hAnsi="宋体" w:eastAsia="宋体" w:cs="宋体"/>
          <w:b/>
          <w:bCs/>
          <w:color w:val="auto"/>
          <w:sz w:val="24"/>
          <w:szCs w:val="24"/>
        </w:rPr>
      </w:pPr>
      <w:bookmarkStart w:id="212" w:name="_Toc12789072"/>
      <w:r>
        <w:rPr>
          <w:rFonts w:hint="eastAsia" w:ascii="宋体" w:hAnsi="宋体" w:eastAsia="宋体" w:cs="宋体"/>
          <w:b/>
          <w:bCs/>
          <w:color w:val="auto"/>
          <w:sz w:val="24"/>
          <w:szCs w:val="24"/>
        </w:rPr>
        <w:t>本合同为参考版本。</w:t>
      </w:r>
    </w:p>
    <w:p>
      <w:pPr>
        <w:pageBreakBefore w:val="0"/>
        <w:kinsoku/>
        <w:overflowPunct/>
        <w:topLinePunct w:val="0"/>
        <w:autoSpaceDN/>
        <w:bidi w:val="0"/>
        <w:snapToGrid w:val="0"/>
        <w:spacing w:line="360" w:lineRule="auto"/>
        <w:jc w:val="center"/>
        <w:rPr>
          <w:rFonts w:hint="eastAsia" w:ascii="宋体" w:hAnsi="宋体" w:eastAsia="宋体" w:cs="宋体"/>
          <w:b/>
          <w:bCs/>
          <w:color w:val="auto"/>
          <w:spacing w:val="-14"/>
          <w:sz w:val="24"/>
          <w:szCs w:val="24"/>
        </w:rPr>
      </w:pPr>
      <w:bookmarkStart w:id="213" w:name="_Hlt41879464"/>
      <w:bookmarkEnd w:id="213"/>
      <w:r>
        <w:rPr>
          <w:rFonts w:hint="eastAsia" w:ascii="宋体" w:hAnsi="宋体" w:eastAsia="宋体" w:cs="宋体"/>
          <w:b/>
          <w:bCs/>
          <w:color w:val="auto"/>
          <w:spacing w:val="-14"/>
          <w:sz w:val="24"/>
          <w:szCs w:val="24"/>
        </w:rPr>
        <w:t>采购合同（参考格式）</w:t>
      </w:r>
    </w:p>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甲方（需方）：___________________________      计价单位：____________</w:t>
      </w:r>
    </w:p>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乙方（供方）：___________________________      计量单位：_____________</w:t>
      </w:r>
    </w:p>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经双方协商一致，达成以下购销合同：</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0"/>
        <w:gridCol w:w="1073"/>
        <w:gridCol w:w="927"/>
        <w:gridCol w:w="359"/>
        <w:gridCol w:w="798"/>
        <w:gridCol w:w="1575"/>
        <w:gridCol w:w="221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2670" w:type="dxa"/>
            <w:noWrap w:val="0"/>
            <w:vAlign w:val="center"/>
          </w:tcPr>
          <w:p>
            <w:pPr>
              <w:pageBreakBefore w:val="0"/>
              <w:kinsoku/>
              <w:overflowPunct/>
              <w:topLinePunct w:val="0"/>
              <w:autoSpaceDN/>
              <w:bidi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1073" w:type="dxa"/>
            <w:noWrap w:val="0"/>
            <w:vAlign w:val="center"/>
          </w:tcPr>
          <w:p>
            <w:pPr>
              <w:pageBreakBefore w:val="0"/>
              <w:kinsoku/>
              <w:overflowPunct/>
              <w:topLinePunct w:val="0"/>
              <w:autoSpaceDN/>
              <w:bidi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927" w:type="dxa"/>
            <w:noWrap w:val="0"/>
            <w:vAlign w:val="center"/>
          </w:tcPr>
          <w:p>
            <w:pPr>
              <w:pageBreakBefore w:val="0"/>
              <w:kinsoku/>
              <w:overflowPunct/>
              <w:topLinePunct w:val="0"/>
              <w:autoSpaceDN/>
              <w:bidi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单价</w:t>
            </w:r>
          </w:p>
        </w:tc>
        <w:tc>
          <w:tcPr>
            <w:tcW w:w="1157" w:type="dxa"/>
            <w:gridSpan w:val="2"/>
            <w:noWrap w:val="0"/>
            <w:vAlign w:val="center"/>
          </w:tcPr>
          <w:p>
            <w:pPr>
              <w:pageBreakBefore w:val="0"/>
              <w:kinsoku/>
              <w:overflowPunct/>
              <w:topLinePunct w:val="0"/>
              <w:autoSpaceDN/>
              <w:bidi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总价</w:t>
            </w:r>
          </w:p>
        </w:tc>
        <w:tc>
          <w:tcPr>
            <w:tcW w:w="1575" w:type="dxa"/>
            <w:noWrap w:val="0"/>
            <w:vAlign w:val="center"/>
          </w:tcPr>
          <w:p>
            <w:pPr>
              <w:pageBreakBefore w:val="0"/>
              <w:kinsoku/>
              <w:overflowPunct/>
              <w:topLinePunct w:val="0"/>
              <w:autoSpaceDN/>
              <w:bidi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交货时间</w:t>
            </w:r>
          </w:p>
        </w:tc>
        <w:tc>
          <w:tcPr>
            <w:tcW w:w="2211" w:type="dxa"/>
            <w:noWrap w:val="0"/>
            <w:vAlign w:val="center"/>
          </w:tcPr>
          <w:p>
            <w:pPr>
              <w:pageBreakBefore w:val="0"/>
              <w:kinsoku/>
              <w:overflowPunct/>
              <w:topLinePunct w:val="0"/>
              <w:autoSpaceDN/>
              <w:bidi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2670" w:type="dxa"/>
            <w:noWrap w:val="0"/>
            <w:vAlign w:val="center"/>
          </w:tcPr>
          <w:p>
            <w:pPr>
              <w:pageBreakBefore w:val="0"/>
              <w:kinsoku/>
              <w:overflowPunct/>
              <w:topLinePunct w:val="0"/>
              <w:autoSpaceDN/>
              <w:bidi w:val="0"/>
              <w:spacing w:line="360" w:lineRule="auto"/>
              <w:jc w:val="center"/>
              <w:rPr>
                <w:rFonts w:hint="eastAsia" w:ascii="宋体" w:hAnsi="宋体" w:eastAsia="宋体" w:cs="宋体"/>
                <w:color w:val="auto"/>
                <w:sz w:val="24"/>
                <w:szCs w:val="24"/>
              </w:rPr>
            </w:pPr>
          </w:p>
        </w:tc>
        <w:tc>
          <w:tcPr>
            <w:tcW w:w="1073" w:type="dxa"/>
            <w:noWrap w:val="0"/>
            <w:vAlign w:val="center"/>
          </w:tcPr>
          <w:p>
            <w:pPr>
              <w:pageBreakBefore w:val="0"/>
              <w:kinsoku/>
              <w:overflowPunct/>
              <w:topLinePunct w:val="0"/>
              <w:autoSpaceDN/>
              <w:bidi w:val="0"/>
              <w:spacing w:line="360" w:lineRule="auto"/>
              <w:jc w:val="center"/>
              <w:rPr>
                <w:rFonts w:hint="eastAsia" w:ascii="宋体" w:hAnsi="宋体" w:eastAsia="宋体" w:cs="宋体"/>
                <w:color w:val="auto"/>
                <w:sz w:val="24"/>
                <w:szCs w:val="24"/>
              </w:rPr>
            </w:pPr>
          </w:p>
        </w:tc>
        <w:tc>
          <w:tcPr>
            <w:tcW w:w="927" w:type="dxa"/>
            <w:noWrap w:val="0"/>
            <w:vAlign w:val="center"/>
          </w:tcPr>
          <w:p>
            <w:pPr>
              <w:pageBreakBefore w:val="0"/>
              <w:kinsoku/>
              <w:overflowPunct/>
              <w:topLinePunct w:val="0"/>
              <w:autoSpaceDN/>
              <w:bidi w:val="0"/>
              <w:spacing w:line="360" w:lineRule="auto"/>
              <w:jc w:val="center"/>
              <w:rPr>
                <w:rFonts w:hint="eastAsia" w:ascii="宋体" w:hAnsi="宋体" w:eastAsia="宋体" w:cs="宋体"/>
                <w:color w:val="auto"/>
                <w:sz w:val="24"/>
                <w:szCs w:val="24"/>
              </w:rPr>
            </w:pPr>
          </w:p>
        </w:tc>
        <w:tc>
          <w:tcPr>
            <w:tcW w:w="1157" w:type="dxa"/>
            <w:gridSpan w:val="2"/>
            <w:noWrap w:val="0"/>
            <w:vAlign w:val="center"/>
          </w:tcPr>
          <w:p>
            <w:pPr>
              <w:pageBreakBefore w:val="0"/>
              <w:kinsoku/>
              <w:overflowPunct/>
              <w:topLinePunct w:val="0"/>
              <w:autoSpaceDN/>
              <w:bidi w:val="0"/>
              <w:spacing w:line="360" w:lineRule="auto"/>
              <w:jc w:val="center"/>
              <w:rPr>
                <w:rFonts w:hint="eastAsia" w:ascii="宋体" w:hAnsi="宋体" w:eastAsia="宋体" w:cs="宋体"/>
                <w:color w:val="auto"/>
                <w:sz w:val="24"/>
                <w:szCs w:val="24"/>
              </w:rPr>
            </w:pPr>
          </w:p>
        </w:tc>
        <w:tc>
          <w:tcPr>
            <w:tcW w:w="1575" w:type="dxa"/>
            <w:noWrap w:val="0"/>
            <w:vAlign w:val="center"/>
          </w:tcPr>
          <w:p>
            <w:pPr>
              <w:pageBreakBefore w:val="0"/>
              <w:kinsoku/>
              <w:overflowPunct/>
              <w:topLinePunct w:val="0"/>
              <w:autoSpaceDN/>
              <w:bidi w:val="0"/>
              <w:spacing w:line="360" w:lineRule="auto"/>
              <w:jc w:val="center"/>
              <w:rPr>
                <w:rFonts w:hint="eastAsia" w:ascii="宋体" w:hAnsi="宋体" w:eastAsia="宋体" w:cs="宋体"/>
                <w:color w:val="auto"/>
                <w:sz w:val="24"/>
                <w:szCs w:val="24"/>
              </w:rPr>
            </w:pPr>
          </w:p>
        </w:tc>
        <w:tc>
          <w:tcPr>
            <w:tcW w:w="2211" w:type="dxa"/>
            <w:noWrap w:val="0"/>
            <w:vAlign w:val="center"/>
          </w:tcPr>
          <w:p>
            <w:pPr>
              <w:pageBreakBefore w:val="0"/>
              <w:kinsoku/>
              <w:overflowPunct/>
              <w:topLinePunct w:val="0"/>
              <w:autoSpaceDN/>
              <w:bidi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0" w:hRule="atLeast"/>
        </w:trPr>
        <w:tc>
          <w:tcPr>
            <w:tcW w:w="2670" w:type="dxa"/>
            <w:noWrap w:val="0"/>
            <w:vAlign w:val="center"/>
          </w:tcPr>
          <w:p>
            <w:pPr>
              <w:pageBreakBefore w:val="0"/>
              <w:kinsoku/>
              <w:overflowPunct/>
              <w:topLinePunct w:val="0"/>
              <w:autoSpaceDN/>
              <w:bidi w:val="0"/>
              <w:spacing w:line="360" w:lineRule="auto"/>
              <w:jc w:val="center"/>
              <w:rPr>
                <w:rFonts w:hint="eastAsia" w:ascii="宋体" w:hAnsi="宋体" w:eastAsia="宋体" w:cs="宋体"/>
                <w:color w:val="auto"/>
                <w:sz w:val="24"/>
                <w:szCs w:val="24"/>
              </w:rPr>
            </w:pPr>
          </w:p>
        </w:tc>
        <w:tc>
          <w:tcPr>
            <w:tcW w:w="1073" w:type="dxa"/>
            <w:noWrap w:val="0"/>
            <w:vAlign w:val="center"/>
          </w:tcPr>
          <w:p>
            <w:pPr>
              <w:pageBreakBefore w:val="0"/>
              <w:kinsoku/>
              <w:overflowPunct/>
              <w:topLinePunct w:val="0"/>
              <w:autoSpaceDN/>
              <w:bidi w:val="0"/>
              <w:spacing w:line="360" w:lineRule="auto"/>
              <w:jc w:val="center"/>
              <w:rPr>
                <w:rFonts w:hint="eastAsia" w:ascii="宋体" w:hAnsi="宋体" w:eastAsia="宋体" w:cs="宋体"/>
                <w:color w:val="auto"/>
                <w:sz w:val="24"/>
                <w:szCs w:val="24"/>
              </w:rPr>
            </w:pPr>
          </w:p>
        </w:tc>
        <w:tc>
          <w:tcPr>
            <w:tcW w:w="927" w:type="dxa"/>
            <w:noWrap w:val="0"/>
            <w:vAlign w:val="center"/>
          </w:tcPr>
          <w:p>
            <w:pPr>
              <w:pageBreakBefore w:val="0"/>
              <w:kinsoku/>
              <w:overflowPunct/>
              <w:topLinePunct w:val="0"/>
              <w:autoSpaceDN/>
              <w:bidi w:val="0"/>
              <w:spacing w:line="360" w:lineRule="auto"/>
              <w:jc w:val="center"/>
              <w:rPr>
                <w:rFonts w:hint="eastAsia" w:ascii="宋体" w:hAnsi="宋体" w:eastAsia="宋体" w:cs="宋体"/>
                <w:color w:val="auto"/>
                <w:sz w:val="24"/>
                <w:szCs w:val="24"/>
              </w:rPr>
            </w:pPr>
          </w:p>
        </w:tc>
        <w:tc>
          <w:tcPr>
            <w:tcW w:w="1157" w:type="dxa"/>
            <w:gridSpan w:val="2"/>
            <w:noWrap w:val="0"/>
            <w:vAlign w:val="center"/>
          </w:tcPr>
          <w:p>
            <w:pPr>
              <w:pageBreakBefore w:val="0"/>
              <w:kinsoku/>
              <w:overflowPunct/>
              <w:topLinePunct w:val="0"/>
              <w:autoSpaceDN/>
              <w:bidi w:val="0"/>
              <w:spacing w:line="360" w:lineRule="auto"/>
              <w:jc w:val="center"/>
              <w:rPr>
                <w:rFonts w:hint="eastAsia" w:ascii="宋体" w:hAnsi="宋体" w:eastAsia="宋体" w:cs="宋体"/>
                <w:color w:val="auto"/>
                <w:sz w:val="24"/>
                <w:szCs w:val="24"/>
              </w:rPr>
            </w:pPr>
          </w:p>
        </w:tc>
        <w:tc>
          <w:tcPr>
            <w:tcW w:w="1575" w:type="dxa"/>
            <w:noWrap w:val="0"/>
            <w:vAlign w:val="center"/>
          </w:tcPr>
          <w:p>
            <w:pPr>
              <w:pageBreakBefore w:val="0"/>
              <w:kinsoku/>
              <w:overflowPunct/>
              <w:topLinePunct w:val="0"/>
              <w:autoSpaceDN/>
              <w:bidi w:val="0"/>
              <w:spacing w:line="360" w:lineRule="auto"/>
              <w:jc w:val="center"/>
              <w:rPr>
                <w:rFonts w:hint="eastAsia" w:ascii="宋体" w:hAnsi="宋体" w:eastAsia="宋体" w:cs="宋体"/>
                <w:color w:val="auto"/>
                <w:sz w:val="24"/>
                <w:szCs w:val="24"/>
              </w:rPr>
            </w:pPr>
          </w:p>
        </w:tc>
        <w:tc>
          <w:tcPr>
            <w:tcW w:w="2211" w:type="dxa"/>
            <w:noWrap w:val="0"/>
            <w:vAlign w:val="center"/>
          </w:tcPr>
          <w:p>
            <w:pPr>
              <w:pageBreakBefore w:val="0"/>
              <w:kinsoku/>
              <w:overflowPunct/>
              <w:topLinePunct w:val="0"/>
              <w:autoSpaceDN/>
              <w:bidi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461" w:hRule="atLeast"/>
        </w:trPr>
        <w:tc>
          <w:tcPr>
            <w:tcW w:w="9613" w:type="dxa"/>
            <w:gridSpan w:val="7"/>
            <w:noWrap w:val="0"/>
            <w:vAlign w:val="center"/>
          </w:tcPr>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35" w:hRule="atLeast"/>
        </w:trPr>
        <w:tc>
          <w:tcPr>
            <w:tcW w:w="9613" w:type="dxa"/>
            <w:gridSpan w:val="7"/>
            <w:noWrap w:val="0"/>
            <w:vAlign w:val="center"/>
          </w:tcPr>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74" w:hRule="atLeast"/>
        </w:trPr>
        <w:tc>
          <w:tcPr>
            <w:tcW w:w="9613" w:type="dxa"/>
            <w:gridSpan w:val="7"/>
            <w:noWrap w:val="0"/>
            <w:vAlign w:val="top"/>
          </w:tcPr>
          <w:p>
            <w:pPr>
              <w:pageBreakBefore w:val="0"/>
              <w:kinsoku/>
              <w:overflowPunct/>
              <w:topLinePunct w:val="0"/>
              <w:autoSpaceDN/>
              <w:bidi w:val="0"/>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一、</w:t>
            </w:r>
            <w:r>
              <w:rPr>
                <w:rFonts w:hint="eastAsia" w:ascii="宋体" w:hAnsi="宋体" w:eastAsia="宋体" w:cs="宋体"/>
                <w:color w:val="auto"/>
                <w:sz w:val="24"/>
                <w:szCs w:val="24"/>
                <w:lang w:val="en-US" w:eastAsia="zh-CN"/>
              </w:rPr>
              <w:t>技术</w:t>
            </w:r>
            <w:r>
              <w:rPr>
                <w:rFonts w:hint="eastAsia" w:ascii="宋体" w:hAnsi="宋体" w:eastAsia="宋体" w:cs="宋体"/>
                <w:color w:val="auto"/>
                <w:sz w:val="24"/>
                <w:szCs w:val="24"/>
              </w:rPr>
              <w:t>要求</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84" w:hRule="atLeast"/>
        </w:trPr>
        <w:tc>
          <w:tcPr>
            <w:tcW w:w="9613" w:type="dxa"/>
            <w:gridSpan w:val="7"/>
            <w:noWrap w:val="0"/>
            <w:vAlign w:val="top"/>
          </w:tcPr>
          <w:p>
            <w:pPr>
              <w:pageBreakBefore w:val="0"/>
              <w:kinsoku/>
              <w:overflowPunct/>
              <w:topLinePunct w:val="0"/>
              <w:autoSpaceDN/>
              <w:bidi w:val="0"/>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二、考核方式</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503" w:hRule="atLeast"/>
        </w:trPr>
        <w:tc>
          <w:tcPr>
            <w:tcW w:w="9613" w:type="dxa"/>
            <w:gridSpan w:val="7"/>
            <w:noWrap w:val="0"/>
            <w:vAlign w:val="top"/>
          </w:tcPr>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三、付款方式：</w:t>
            </w:r>
          </w:p>
          <w:p>
            <w:pPr>
              <w:pageBreakBefore w:val="0"/>
              <w:kinsoku/>
              <w:overflowPunct/>
              <w:topLinePunct w:val="0"/>
              <w:autoSpaceDN/>
              <w:bidi w:val="0"/>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9628" w:type="dxa"/>
            <w:gridSpan w:val="8"/>
            <w:noWrap w:val="0"/>
            <w:vAlign w:val="top"/>
          </w:tcPr>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四、违约责任：</w:t>
            </w:r>
          </w:p>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按《</w:t>
            </w:r>
            <w:r>
              <w:rPr>
                <w:rFonts w:hint="eastAsia" w:ascii="宋体" w:hAnsi="宋体" w:eastAsia="宋体" w:cs="宋体"/>
                <w:bCs/>
                <w:color w:val="auto"/>
                <w:spacing w:val="-14"/>
                <w:sz w:val="24"/>
                <w:szCs w:val="24"/>
              </w:rPr>
              <w:t>中华人民共和国民法典</w:t>
            </w:r>
            <w:r>
              <w:rPr>
                <w:rFonts w:hint="eastAsia" w:ascii="宋体" w:hAnsi="宋体" w:eastAsia="宋体" w:cs="宋体"/>
                <w:color w:val="auto"/>
                <w:sz w:val="24"/>
                <w:szCs w:val="24"/>
              </w:rPr>
              <w:t>》执行，或按双方约定。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9628" w:type="dxa"/>
            <w:gridSpan w:val="8"/>
            <w:noWrap w:val="0"/>
            <w:vAlign w:val="top"/>
          </w:tcPr>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五、其他约定事项：</w:t>
            </w:r>
          </w:p>
          <w:p>
            <w:pPr>
              <w:pageBreakBefore w:val="0"/>
              <w:tabs>
                <w:tab w:val="left" w:pos="360"/>
              </w:tabs>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竞争性比选文件</w:t>
            </w:r>
            <w:r>
              <w:rPr>
                <w:rFonts w:hint="eastAsia" w:ascii="宋体" w:hAnsi="宋体" w:eastAsia="宋体" w:cs="宋体"/>
                <w:color w:val="auto"/>
                <w:sz w:val="24"/>
                <w:szCs w:val="24"/>
              </w:rPr>
              <w:t>及其补遗文件、</w:t>
            </w:r>
            <w:r>
              <w:rPr>
                <w:rFonts w:hint="eastAsia" w:ascii="宋体" w:hAnsi="宋体" w:eastAsia="宋体" w:cs="宋体"/>
                <w:color w:val="auto"/>
                <w:sz w:val="24"/>
                <w:szCs w:val="24"/>
                <w:lang w:eastAsia="zh-CN"/>
              </w:rPr>
              <w:t>比选申请文件</w:t>
            </w:r>
            <w:r>
              <w:rPr>
                <w:rFonts w:hint="eastAsia" w:ascii="宋体" w:hAnsi="宋体" w:eastAsia="宋体" w:cs="宋体"/>
                <w:color w:val="auto"/>
                <w:sz w:val="24"/>
                <w:szCs w:val="24"/>
              </w:rPr>
              <w:t>和承诺是本合同不可分割的部分。</w:t>
            </w:r>
          </w:p>
          <w:p>
            <w:pPr>
              <w:pageBreakBefore w:val="0"/>
              <w:tabs>
                <w:tab w:val="left" w:pos="360"/>
              </w:tabs>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2.本合同如发生争议由双方协商解决，协商不成向需方所在人民法院提请诉讼。</w:t>
            </w:r>
          </w:p>
          <w:p>
            <w:pPr>
              <w:pageBreakBefore w:val="0"/>
              <w:tabs>
                <w:tab w:val="left" w:pos="360"/>
              </w:tabs>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3.本合同一式__份， 需方__份，供方__份，具同等法律效力。</w:t>
            </w:r>
          </w:p>
          <w:p>
            <w:pPr>
              <w:pageBreakBefore w:val="0"/>
              <w:tabs>
                <w:tab w:val="left" w:pos="360"/>
              </w:tabs>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029" w:type="dxa"/>
            <w:gridSpan w:val="4"/>
            <w:noWrap w:val="0"/>
            <w:vAlign w:val="top"/>
          </w:tcPr>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需方：</w:t>
            </w:r>
          </w:p>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地址：</w:t>
            </w:r>
          </w:p>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授权代表：</w:t>
            </w:r>
          </w:p>
        </w:tc>
        <w:tc>
          <w:tcPr>
            <w:tcW w:w="4599" w:type="dxa"/>
            <w:gridSpan w:val="4"/>
            <w:noWrap w:val="0"/>
            <w:vAlign w:val="top"/>
          </w:tcPr>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供方：</w:t>
            </w:r>
          </w:p>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地址：</w:t>
            </w:r>
          </w:p>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电话：</w:t>
            </w:r>
          </w:p>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传真：</w:t>
            </w:r>
          </w:p>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账号：</w:t>
            </w:r>
          </w:p>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授权代表：</w:t>
            </w:r>
          </w:p>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28" w:type="dxa"/>
            <w:gridSpan w:val="8"/>
            <w:noWrap w:val="0"/>
            <w:vAlign w:val="top"/>
          </w:tcPr>
          <w:p>
            <w:pPr>
              <w:pageBreakBefore w:val="0"/>
              <w:kinsoku/>
              <w:overflowPunct/>
              <w:topLinePunct w:val="0"/>
              <w:autoSpaceDN/>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备注：</w:t>
            </w:r>
          </w:p>
          <w:p>
            <w:pPr>
              <w:pageBreakBefore w:val="0"/>
              <w:kinsoku/>
              <w:overflowPunct/>
              <w:topLinePunct w:val="0"/>
              <w:autoSpaceDN/>
              <w:bidi w:val="0"/>
              <w:spacing w:line="360" w:lineRule="auto"/>
              <w:rPr>
                <w:rFonts w:hint="eastAsia" w:ascii="宋体" w:hAnsi="宋体" w:eastAsia="宋体" w:cs="宋体"/>
                <w:color w:val="auto"/>
                <w:sz w:val="24"/>
                <w:szCs w:val="24"/>
              </w:rPr>
            </w:pPr>
          </w:p>
        </w:tc>
      </w:tr>
    </w:tbl>
    <w:p>
      <w:pPr>
        <w:pageBreakBefore w:val="0"/>
        <w:tabs>
          <w:tab w:val="left" w:pos="9000"/>
        </w:tabs>
        <w:kinsoku/>
        <w:overflowPunct/>
        <w:topLinePunct w:val="0"/>
        <w:autoSpaceDN/>
        <w:bidi w:val="0"/>
        <w:spacing w:line="360" w:lineRule="auto"/>
        <w:jc w:val="center"/>
        <w:rPr>
          <w:rFonts w:hint="eastAsia" w:ascii="宋体" w:hAnsi="宋体" w:eastAsia="宋体" w:cs="宋体"/>
          <w:color w:val="auto"/>
          <w:sz w:val="24"/>
          <w:szCs w:val="24"/>
        </w:rPr>
        <w:sectPr>
          <w:footerReference r:id="rId3" w:type="default"/>
          <w:pgSz w:w="11907" w:h="16840"/>
          <w:pgMar w:top="1134" w:right="1191" w:bottom="1134" w:left="1304" w:header="680" w:footer="680" w:gutter="0"/>
          <w:pgNumType w:fmt="decimal" w:start="1"/>
          <w:cols w:space="720" w:num="1"/>
          <w:docGrid w:linePitch="312" w:charSpace="0"/>
        </w:sectPr>
      </w:pPr>
      <w:r>
        <w:rPr>
          <w:rFonts w:hint="eastAsia" w:ascii="宋体" w:hAnsi="宋体" w:eastAsia="宋体" w:cs="宋体"/>
          <w:color w:val="auto"/>
          <w:sz w:val="24"/>
          <w:szCs w:val="24"/>
        </w:rPr>
        <w:t>签约时间：           年   月   日      签约地点：</w:t>
      </w:r>
    </w:p>
    <w:p>
      <w:pPr>
        <w:pStyle w:val="4"/>
        <w:pageBreakBefore w:val="0"/>
        <w:kinsoku/>
        <w:overflowPunct/>
        <w:topLinePunct w:val="0"/>
        <w:autoSpaceDN/>
        <w:bidi w:val="0"/>
        <w:spacing w:line="360" w:lineRule="auto"/>
        <w:jc w:val="center"/>
        <w:rPr>
          <w:rFonts w:hint="eastAsia"/>
          <w:color w:val="auto"/>
          <w:lang w:val="en-US" w:eastAsia="zh-CN"/>
        </w:rPr>
      </w:pPr>
      <w:bookmarkStart w:id="214" w:name="_Toc809"/>
      <w:bookmarkStart w:id="215" w:name="_Toc11961"/>
      <w:bookmarkStart w:id="216" w:name="_Toc26062"/>
    </w:p>
    <w:p>
      <w:pPr>
        <w:pStyle w:val="4"/>
        <w:pageBreakBefore w:val="0"/>
        <w:kinsoku/>
        <w:overflowPunct/>
        <w:topLinePunct w:val="0"/>
        <w:autoSpaceDN/>
        <w:bidi w:val="0"/>
        <w:spacing w:line="360" w:lineRule="auto"/>
        <w:jc w:val="center"/>
        <w:rPr>
          <w:rFonts w:hint="eastAsia"/>
          <w:color w:val="auto"/>
          <w:lang w:val="en-US" w:eastAsia="zh-CN"/>
        </w:rPr>
      </w:pPr>
    </w:p>
    <w:p>
      <w:pPr>
        <w:pStyle w:val="4"/>
        <w:pageBreakBefore w:val="0"/>
        <w:kinsoku/>
        <w:overflowPunct/>
        <w:topLinePunct w:val="0"/>
        <w:autoSpaceDN/>
        <w:bidi w:val="0"/>
        <w:spacing w:line="360" w:lineRule="auto"/>
        <w:jc w:val="center"/>
        <w:rPr>
          <w:rFonts w:hint="eastAsia"/>
          <w:color w:val="auto"/>
          <w:lang w:val="en-US" w:eastAsia="zh-CN"/>
        </w:rPr>
      </w:pPr>
      <w:r>
        <w:rPr>
          <w:rFonts w:hint="eastAsia"/>
          <w:color w:val="auto"/>
          <w:lang w:val="en-US" w:eastAsia="zh-CN"/>
        </w:rPr>
        <w:t xml:space="preserve">第七篇  </w:t>
      </w:r>
      <w:bookmarkEnd w:id="212"/>
      <w:r>
        <w:rPr>
          <w:rFonts w:hint="eastAsia"/>
          <w:color w:val="auto"/>
          <w:lang w:val="en-US" w:eastAsia="zh-CN"/>
        </w:rPr>
        <w:t>比选申请文件编制要求</w:t>
      </w:r>
      <w:bookmarkEnd w:id="214"/>
      <w:bookmarkEnd w:id="215"/>
      <w:bookmarkEnd w:id="216"/>
    </w:p>
    <w:p>
      <w:pPr>
        <w:pageBreakBefore w:val="0"/>
        <w:kinsoku/>
        <w:overflowPunct/>
        <w:topLinePunct w:val="0"/>
        <w:autoSpaceDN/>
        <w:bidi w:val="0"/>
        <w:spacing w:line="360" w:lineRule="auto"/>
        <w:rPr>
          <w:rFonts w:hint="eastAsia" w:ascii="宋体" w:hAnsi="宋体" w:eastAsia="宋体" w:cs="宋体"/>
          <w:color w:val="auto"/>
          <w:sz w:val="24"/>
          <w:szCs w:val="24"/>
          <w:lang w:val="en-US" w:eastAsia="zh-CN"/>
        </w:rPr>
      </w:pPr>
    </w:p>
    <w:p>
      <w:pPr>
        <w:pStyle w:val="9"/>
        <w:pageBreakBefore w:val="0"/>
        <w:kinsoku/>
        <w:overflowPunct/>
        <w:topLinePunct w:val="0"/>
        <w:autoSpaceDN/>
        <w:bidi w:val="0"/>
        <w:spacing w:line="36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pStyle w:val="17"/>
        <w:pageBreakBefore w:val="0"/>
        <w:kinsoku/>
        <w:overflowPunct/>
        <w:topLinePunct w:val="0"/>
        <w:autoSpaceDN/>
        <w:bidi w:val="0"/>
        <w:spacing w:line="360" w:lineRule="auto"/>
        <w:rPr>
          <w:rFonts w:hint="eastAsia" w:ascii="宋体" w:hAnsi="宋体" w:eastAsia="宋体" w:cs="宋体"/>
          <w:color w:val="auto"/>
          <w:sz w:val="24"/>
          <w:szCs w:val="24"/>
          <w:lang w:val="zh-CN"/>
        </w:rPr>
      </w:pPr>
    </w:p>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32"/>
          <w:szCs w:val="32"/>
          <w:lang w:val="zh-CN" w:eastAsia="zh-CN"/>
        </w:rPr>
      </w:pPr>
    </w:p>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eastAsia="宋体" w:cs="宋体"/>
          <w:b/>
          <w:color w:val="auto"/>
          <w:kern w:val="2"/>
          <w:sz w:val="32"/>
          <w:szCs w:val="32"/>
          <w:lang w:val="zh-CN" w:eastAsia="zh-CN" w:bidi="ar-SA"/>
        </w:rPr>
      </w:pPr>
      <w:r>
        <w:rPr>
          <w:rFonts w:hint="eastAsia" w:eastAsia="宋体" w:cs="宋体"/>
          <w:b/>
          <w:color w:val="auto"/>
          <w:kern w:val="2"/>
          <w:sz w:val="32"/>
          <w:szCs w:val="32"/>
          <w:lang w:val="zh-CN" w:eastAsia="zh-CN" w:bidi="ar-SA"/>
        </w:rPr>
        <w:t>重庆国际人才交流大会</w:t>
      </w:r>
    </w:p>
    <w:p>
      <w:pPr>
        <w:pStyle w:val="9"/>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color w:val="auto"/>
          <w:kern w:val="2"/>
          <w:sz w:val="32"/>
          <w:szCs w:val="32"/>
          <w:lang w:val="zh-CN" w:eastAsia="zh-CN" w:bidi="ar-SA"/>
        </w:rPr>
      </w:pPr>
      <w:r>
        <w:rPr>
          <w:rFonts w:hint="eastAsia" w:eastAsia="宋体" w:cs="宋体"/>
          <w:b/>
          <w:color w:val="auto"/>
          <w:kern w:val="2"/>
          <w:sz w:val="32"/>
          <w:szCs w:val="32"/>
          <w:lang w:val="zh-CN" w:eastAsia="zh-CN" w:bidi="ar-SA"/>
        </w:rPr>
        <w:t>人才创新创业服务展项目</w:t>
      </w:r>
    </w:p>
    <w:p>
      <w:pPr>
        <w:pStyle w:val="28"/>
        <w:pageBreakBefore w:val="0"/>
        <w:kinsoku/>
        <w:overflowPunct/>
        <w:topLinePunct w:val="0"/>
        <w:autoSpaceDN/>
        <w:bidi w:val="0"/>
        <w:spacing w:line="360" w:lineRule="auto"/>
        <w:rPr>
          <w:rFonts w:hint="eastAsia" w:ascii="宋体" w:hAnsi="宋体" w:eastAsia="宋体" w:cs="宋体"/>
          <w:color w:val="auto"/>
          <w:sz w:val="32"/>
          <w:szCs w:val="32"/>
          <w:lang w:val="zh-CN" w:eastAsia="zh-CN"/>
        </w:rPr>
      </w:pPr>
    </w:p>
    <w:p>
      <w:pPr>
        <w:pStyle w:val="28"/>
        <w:pageBreakBefore w:val="0"/>
        <w:kinsoku/>
        <w:overflowPunct/>
        <w:topLinePunct w:val="0"/>
        <w:autoSpaceDN/>
        <w:bidi w:val="0"/>
        <w:spacing w:line="360" w:lineRule="auto"/>
        <w:rPr>
          <w:rFonts w:hint="eastAsia" w:ascii="宋体" w:hAnsi="宋体" w:eastAsia="宋体" w:cs="宋体"/>
          <w:color w:val="auto"/>
          <w:sz w:val="32"/>
          <w:szCs w:val="32"/>
          <w:lang w:val="zh-CN" w:eastAsia="zh-CN"/>
        </w:rPr>
      </w:pPr>
    </w:p>
    <w:p>
      <w:pPr>
        <w:pStyle w:val="28"/>
        <w:pageBreakBefore w:val="0"/>
        <w:kinsoku/>
        <w:overflowPunct/>
        <w:topLinePunct w:val="0"/>
        <w:autoSpaceDN/>
        <w:bidi w:val="0"/>
        <w:spacing w:line="360" w:lineRule="auto"/>
        <w:rPr>
          <w:rFonts w:hint="eastAsia" w:ascii="宋体" w:hAnsi="宋体" w:eastAsia="宋体" w:cs="宋体"/>
          <w:color w:val="auto"/>
          <w:sz w:val="32"/>
          <w:szCs w:val="32"/>
          <w:lang w:val="zh-CN" w:eastAsia="zh-CN"/>
        </w:rPr>
      </w:pPr>
    </w:p>
    <w:p>
      <w:pPr>
        <w:pStyle w:val="28"/>
        <w:pageBreakBefore w:val="0"/>
        <w:kinsoku/>
        <w:overflowPunct/>
        <w:topLinePunct w:val="0"/>
        <w:autoSpaceDN/>
        <w:bidi w:val="0"/>
        <w:spacing w:line="360" w:lineRule="auto"/>
        <w:rPr>
          <w:rFonts w:hint="eastAsia" w:ascii="宋体" w:hAnsi="宋体" w:eastAsia="宋体" w:cs="宋体"/>
          <w:color w:val="auto"/>
          <w:sz w:val="32"/>
          <w:szCs w:val="32"/>
          <w:lang w:val="zh-CN" w:eastAsia="zh-CN"/>
        </w:rPr>
      </w:pPr>
    </w:p>
    <w:p>
      <w:pPr>
        <w:pageBreakBefore w:val="0"/>
        <w:kinsoku/>
        <w:overflowPunct/>
        <w:topLinePunct w:val="0"/>
        <w:autoSpaceDN/>
        <w:bidi w:val="0"/>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lang w:eastAsia="zh-CN"/>
        </w:rPr>
        <w:t>比选申请文件</w:t>
      </w:r>
    </w:p>
    <w:p>
      <w:pPr>
        <w:pageBreakBefore w:val="0"/>
        <w:kinsoku/>
        <w:overflowPunct/>
        <w:topLinePunct w:val="0"/>
        <w:autoSpaceDN/>
        <w:bidi w:val="0"/>
        <w:spacing w:line="360" w:lineRule="auto"/>
        <w:ind w:firstLine="1600" w:firstLineChars="500"/>
        <w:rPr>
          <w:rFonts w:hint="eastAsia" w:ascii="宋体" w:hAnsi="宋体" w:eastAsia="宋体" w:cs="宋体"/>
          <w:color w:val="auto"/>
          <w:sz w:val="32"/>
          <w:szCs w:val="32"/>
        </w:rPr>
      </w:pPr>
    </w:p>
    <w:p>
      <w:pPr>
        <w:pStyle w:val="9"/>
        <w:pageBreakBefore w:val="0"/>
        <w:kinsoku/>
        <w:overflowPunct/>
        <w:topLinePunct w:val="0"/>
        <w:autoSpaceDN/>
        <w:bidi w:val="0"/>
        <w:spacing w:line="360" w:lineRule="auto"/>
        <w:rPr>
          <w:rFonts w:hint="eastAsia" w:ascii="宋体" w:hAnsi="宋体" w:eastAsia="宋体" w:cs="宋体"/>
          <w:color w:val="auto"/>
          <w:sz w:val="32"/>
          <w:szCs w:val="32"/>
        </w:rPr>
      </w:pPr>
    </w:p>
    <w:p>
      <w:pPr>
        <w:pStyle w:val="9"/>
        <w:pageBreakBefore w:val="0"/>
        <w:kinsoku/>
        <w:overflowPunct/>
        <w:topLinePunct w:val="0"/>
        <w:autoSpaceDN/>
        <w:bidi w:val="0"/>
        <w:spacing w:line="360" w:lineRule="auto"/>
        <w:ind w:firstLine="1600" w:firstLineChars="500"/>
        <w:rPr>
          <w:rFonts w:hint="eastAsia" w:ascii="宋体" w:hAnsi="宋体" w:eastAsia="宋体" w:cs="宋体"/>
          <w:color w:val="auto"/>
          <w:sz w:val="32"/>
          <w:szCs w:val="32"/>
        </w:rPr>
      </w:pPr>
    </w:p>
    <w:p>
      <w:pPr>
        <w:pStyle w:val="29"/>
        <w:pageBreakBefore w:val="0"/>
        <w:kinsoku/>
        <w:overflowPunct/>
        <w:topLinePunct w:val="0"/>
        <w:autoSpaceDN/>
        <w:bidi w:val="0"/>
        <w:spacing w:line="360" w:lineRule="auto"/>
        <w:rPr>
          <w:rFonts w:hint="eastAsia" w:ascii="宋体" w:hAnsi="宋体" w:eastAsia="宋体" w:cs="宋体"/>
          <w:color w:val="auto"/>
          <w:sz w:val="32"/>
          <w:szCs w:val="32"/>
        </w:rPr>
      </w:pPr>
    </w:p>
    <w:p>
      <w:pPr>
        <w:pageBreakBefore w:val="0"/>
        <w:kinsoku/>
        <w:overflowPunct/>
        <w:topLinePunct w:val="0"/>
        <w:autoSpaceDN/>
        <w:bidi w:val="0"/>
        <w:spacing w:line="360" w:lineRule="auto"/>
        <w:rPr>
          <w:rFonts w:hint="eastAsia" w:ascii="宋体" w:hAnsi="宋体" w:eastAsia="宋体" w:cs="宋体"/>
          <w:color w:val="auto"/>
          <w:sz w:val="32"/>
          <w:szCs w:val="32"/>
        </w:rPr>
      </w:pPr>
    </w:p>
    <w:p>
      <w:pPr>
        <w:pStyle w:val="19"/>
        <w:pageBreakBefore w:val="0"/>
        <w:kinsoku/>
        <w:overflowPunct/>
        <w:topLinePunct w:val="0"/>
        <w:autoSpaceDN/>
        <w:bidi w:val="0"/>
        <w:spacing w:line="360" w:lineRule="auto"/>
        <w:rPr>
          <w:rFonts w:hint="eastAsia"/>
          <w:color w:val="auto"/>
        </w:rPr>
      </w:pPr>
    </w:p>
    <w:p>
      <w:pPr>
        <w:pStyle w:val="9"/>
        <w:pageBreakBefore w:val="0"/>
        <w:kinsoku/>
        <w:overflowPunct/>
        <w:topLinePunct w:val="0"/>
        <w:autoSpaceDN/>
        <w:bidi w:val="0"/>
        <w:spacing w:line="360" w:lineRule="auto"/>
        <w:ind w:firstLine="1600" w:firstLineChars="500"/>
        <w:rPr>
          <w:rFonts w:hint="eastAsia" w:ascii="宋体" w:hAnsi="宋体" w:eastAsia="宋体" w:cs="宋体"/>
          <w:b/>
          <w:color w:val="auto"/>
          <w:kern w:val="2"/>
          <w:sz w:val="32"/>
          <w:szCs w:val="32"/>
          <w:lang w:val="en-US" w:eastAsia="zh-CN" w:bidi="ar-SA"/>
        </w:rPr>
      </w:pPr>
      <w:r>
        <w:rPr>
          <w:rFonts w:hint="eastAsia" w:ascii="宋体" w:hAnsi="宋体" w:eastAsia="宋体" w:cs="宋体"/>
          <w:color w:val="auto"/>
          <w:sz w:val="32"/>
          <w:szCs w:val="32"/>
        </w:rPr>
        <w:t xml:space="preserve"> </w:t>
      </w:r>
      <w:r>
        <w:rPr>
          <w:rFonts w:hint="eastAsia" w:ascii="宋体" w:hAnsi="宋体" w:eastAsia="宋体" w:cs="宋体"/>
          <w:b/>
          <w:color w:val="auto"/>
          <w:kern w:val="2"/>
          <w:sz w:val="32"/>
          <w:szCs w:val="32"/>
          <w:lang w:val="en-US" w:eastAsia="zh-CN" w:bidi="ar-SA"/>
        </w:rPr>
        <w:t xml:space="preserve"> </w:t>
      </w:r>
      <w:r>
        <w:rPr>
          <w:rFonts w:hint="eastAsia" w:ascii="宋体" w:hAnsi="宋体" w:eastAsia="宋体" w:cs="宋体"/>
          <w:b/>
          <w:color w:val="auto"/>
          <w:sz w:val="32"/>
          <w:szCs w:val="32"/>
          <w:lang w:eastAsia="zh-CN"/>
        </w:rPr>
        <w:t>供应商</w:t>
      </w:r>
      <w:r>
        <w:rPr>
          <w:rFonts w:hint="eastAsia" w:ascii="宋体" w:hAnsi="宋体" w:eastAsia="宋体" w:cs="宋体"/>
          <w:b/>
          <w:color w:val="auto"/>
          <w:kern w:val="2"/>
          <w:sz w:val="32"/>
          <w:szCs w:val="32"/>
          <w:lang w:val="en-US" w:eastAsia="zh-CN" w:bidi="ar-SA"/>
        </w:rPr>
        <w:t>名称（盖章）：</w:t>
      </w:r>
    </w:p>
    <w:p>
      <w:pPr>
        <w:pStyle w:val="9"/>
        <w:pageBreakBefore w:val="0"/>
        <w:kinsoku/>
        <w:overflowPunct/>
        <w:topLinePunct w:val="0"/>
        <w:autoSpaceDN/>
        <w:bidi w:val="0"/>
        <w:spacing w:line="360" w:lineRule="auto"/>
        <w:ind w:firstLine="2570" w:firstLineChars="800"/>
        <w:rPr>
          <w:rFonts w:hint="eastAsia" w:ascii="宋体" w:hAnsi="宋体" w:eastAsia="宋体" w:cs="宋体"/>
          <w:b/>
          <w:color w:val="auto"/>
          <w:kern w:val="2"/>
          <w:sz w:val="32"/>
          <w:szCs w:val="32"/>
          <w:lang w:val="en-US" w:eastAsia="zh-CN" w:bidi="ar-SA"/>
        </w:rPr>
      </w:pPr>
      <w:r>
        <w:rPr>
          <w:rFonts w:hint="eastAsia" w:ascii="宋体" w:hAnsi="宋体" w:eastAsia="宋体" w:cs="宋体"/>
          <w:b/>
          <w:color w:val="auto"/>
          <w:kern w:val="2"/>
          <w:sz w:val="32"/>
          <w:szCs w:val="32"/>
          <w:lang w:val="en-US" w:eastAsia="zh-CN" w:bidi="ar-SA"/>
        </w:rPr>
        <w:t xml:space="preserve">      年  月  日</w:t>
      </w:r>
    </w:p>
    <w:p>
      <w:pPr>
        <w:pageBreakBefore w:val="0"/>
        <w:kinsoku/>
        <w:overflowPunct/>
        <w:topLinePunct w:val="0"/>
        <w:autoSpaceDN/>
        <w:bidi w:val="0"/>
        <w:spacing w:line="360" w:lineRule="auto"/>
        <w:jc w:val="left"/>
        <w:rPr>
          <w:rFonts w:hint="eastAsia" w:ascii="宋体" w:hAnsi="宋体" w:eastAsia="宋体" w:cs="宋体"/>
          <w:color w:val="auto"/>
          <w:sz w:val="24"/>
          <w:szCs w:val="24"/>
        </w:rPr>
      </w:pPr>
    </w:p>
    <w:p>
      <w:pPr>
        <w:pageBreakBefore w:val="0"/>
        <w:kinsoku/>
        <w:overflowPunct/>
        <w:topLinePunct w:val="0"/>
        <w:autoSpaceDN/>
        <w:bidi w:val="0"/>
        <w:spacing w:line="360" w:lineRule="auto"/>
        <w:jc w:val="left"/>
        <w:rPr>
          <w:rFonts w:hint="eastAsia" w:ascii="宋体" w:hAnsi="宋体" w:eastAsia="宋体" w:cs="宋体"/>
          <w:color w:val="auto"/>
          <w:sz w:val="24"/>
          <w:szCs w:val="24"/>
        </w:rPr>
      </w:pPr>
    </w:p>
    <w:p>
      <w:pPr>
        <w:pageBreakBefore w:val="0"/>
        <w:kinsoku/>
        <w:overflowPunct/>
        <w:topLinePunct w:val="0"/>
        <w:autoSpaceDN/>
        <w:bidi w:val="0"/>
        <w:spacing w:line="360" w:lineRule="auto"/>
        <w:jc w:val="left"/>
        <w:rPr>
          <w:rFonts w:hint="eastAsia" w:ascii="宋体" w:hAnsi="宋体" w:eastAsia="宋体" w:cs="宋体"/>
          <w:color w:val="auto"/>
          <w:sz w:val="24"/>
          <w:szCs w:val="24"/>
        </w:rPr>
      </w:pPr>
    </w:p>
    <w:p>
      <w:pPr>
        <w:pageBreakBefore w:val="0"/>
        <w:kinsoku/>
        <w:overflowPunct/>
        <w:topLinePunct w:val="0"/>
        <w:autoSpaceDN/>
        <w:bidi w:val="0"/>
        <w:spacing w:line="360" w:lineRule="auto"/>
        <w:jc w:val="left"/>
        <w:rPr>
          <w:rFonts w:hint="eastAsia" w:ascii="宋体" w:hAnsi="宋体" w:eastAsia="宋体" w:cs="宋体"/>
          <w:color w:val="auto"/>
          <w:sz w:val="24"/>
          <w:szCs w:val="24"/>
        </w:rPr>
      </w:pPr>
    </w:p>
    <w:p>
      <w:pPr>
        <w:pStyle w:val="9"/>
        <w:pageBreakBefore w:val="0"/>
        <w:kinsoku/>
        <w:overflowPunct/>
        <w:topLinePunct w:val="0"/>
        <w:autoSpaceDN/>
        <w:bidi w:val="0"/>
        <w:spacing w:line="360" w:lineRule="auto"/>
        <w:rPr>
          <w:rFonts w:hint="eastAsia" w:ascii="宋体" w:hAnsi="宋体" w:eastAsia="宋体" w:cs="宋体"/>
          <w:b/>
          <w:bCs/>
          <w:color w:val="auto"/>
          <w:sz w:val="24"/>
          <w:szCs w:val="24"/>
        </w:rPr>
      </w:pPr>
    </w:p>
    <w:p>
      <w:pPr>
        <w:pStyle w:val="29"/>
        <w:pageBreakBefore w:val="0"/>
        <w:kinsoku/>
        <w:overflowPunct/>
        <w:topLinePunct w:val="0"/>
        <w:autoSpaceDN/>
        <w:bidi w:val="0"/>
        <w:spacing w:line="360" w:lineRule="auto"/>
        <w:rPr>
          <w:rFonts w:hint="eastAsia" w:ascii="宋体" w:hAnsi="宋体" w:eastAsia="宋体" w:cs="宋体"/>
          <w:b/>
          <w:bCs/>
          <w:color w:val="auto"/>
          <w:sz w:val="24"/>
          <w:szCs w:val="24"/>
        </w:rPr>
      </w:pPr>
    </w:p>
    <w:p>
      <w:pPr>
        <w:pageBreakBefore w:val="0"/>
        <w:kinsoku/>
        <w:overflowPunct/>
        <w:topLinePunct w:val="0"/>
        <w:autoSpaceDN/>
        <w:bidi w:val="0"/>
        <w:spacing w:line="360" w:lineRule="auto"/>
        <w:rPr>
          <w:rFonts w:hint="eastAsia"/>
          <w:color w:val="auto"/>
        </w:rPr>
      </w:pPr>
    </w:p>
    <w:p>
      <w:pPr>
        <w:pageBreakBefore w:val="0"/>
        <w:kinsoku/>
        <w:overflowPunct/>
        <w:topLinePunct w:val="0"/>
        <w:autoSpaceDN/>
        <w:bidi w:val="0"/>
        <w:spacing w:line="360" w:lineRule="auto"/>
        <w:jc w:val="center"/>
        <w:rPr>
          <w:rFonts w:hint="eastAsia" w:ascii="宋体" w:hAnsi="宋体" w:eastAsia="宋体" w:cs="宋体"/>
          <w:b/>
          <w:bCs/>
          <w:color w:val="auto"/>
          <w:sz w:val="24"/>
          <w:szCs w:val="24"/>
        </w:rPr>
      </w:pPr>
    </w:p>
    <w:p>
      <w:pPr>
        <w:pageBreakBefore w:val="0"/>
        <w:kinsoku/>
        <w:overflowPunct/>
        <w:topLinePunct w:val="0"/>
        <w:autoSpaceDN/>
        <w:bidi w:val="0"/>
        <w:spacing w:line="360" w:lineRule="auto"/>
        <w:jc w:val="center"/>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bCs/>
          <w:color w:val="auto"/>
          <w:sz w:val="24"/>
          <w:szCs w:val="24"/>
        </w:rPr>
        <w:t>目  录</w:t>
      </w:r>
    </w:p>
    <w:p>
      <w:pPr>
        <w:pStyle w:val="3"/>
        <w:pageBreakBefore w:val="0"/>
        <w:kinsoku/>
        <w:overflowPunct/>
        <w:topLinePunct w:val="0"/>
        <w:autoSpaceDN/>
        <w:bidi w:val="0"/>
        <w:spacing w:line="360" w:lineRule="auto"/>
        <w:outlineLvl w:val="9"/>
        <w:rPr>
          <w:rFonts w:hint="eastAsia" w:ascii="宋体" w:hAnsi="宋体" w:eastAsia="宋体" w:cs="宋体"/>
          <w:b w:val="0"/>
          <w:bCs/>
          <w:color w:val="auto"/>
          <w:kern w:val="2"/>
          <w:sz w:val="24"/>
          <w:szCs w:val="24"/>
          <w:lang w:val="en-US" w:eastAsia="zh-CN" w:bidi="ar-SA"/>
        </w:rPr>
      </w:pPr>
    </w:p>
    <w:p>
      <w:pPr>
        <w:pStyle w:val="3"/>
        <w:pageBreakBefore w:val="0"/>
        <w:kinsoku/>
        <w:overflowPunct/>
        <w:topLinePunct w:val="0"/>
        <w:autoSpaceDN/>
        <w:bidi w:val="0"/>
        <w:spacing w:line="360" w:lineRule="auto"/>
        <w:rPr>
          <w:rFonts w:hint="eastAsia" w:ascii="宋体" w:hAnsi="宋体" w:eastAsia="宋体" w:cs="宋体"/>
          <w:b w:val="0"/>
          <w:bCs/>
          <w:color w:val="auto"/>
          <w:kern w:val="2"/>
          <w:sz w:val="24"/>
          <w:szCs w:val="24"/>
          <w:lang w:val="en-US" w:eastAsia="zh-CN" w:bidi="ar-SA"/>
        </w:rPr>
      </w:pPr>
      <w:bookmarkStart w:id="217" w:name="_Toc32098"/>
      <w:bookmarkStart w:id="218" w:name="_Toc16109"/>
      <w:bookmarkStart w:id="219" w:name="_Toc12817"/>
      <w:bookmarkStart w:id="220" w:name="_Toc23126"/>
      <w:r>
        <w:rPr>
          <w:rFonts w:hint="eastAsia" w:ascii="宋体" w:hAnsi="宋体" w:eastAsia="宋体" w:cs="宋体"/>
          <w:b w:val="0"/>
          <w:bCs/>
          <w:color w:val="auto"/>
          <w:kern w:val="2"/>
          <w:sz w:val="24"/>
          <w:szCs w:val="24"/>
          <w:lang w:val="en-US" w:eastAsia="zh-CN" w:bidi="ar-SA"/>
        </w:rPr>
        <w:t>一、经济部分</w:t>
      </w:r>
      <w:bookmarkEnd w:id="217"/>
      <w:bookmarkEnd w:id="218"/>
      <w:bookmarkEnd w:id="219"/>
      <w:bookmarkEnd w:id="220"/>
    </w:p>
    <w:p>
      <w:pPr>
        <w:pStyle w:val="4"/>
        <w:pageBreakBefore w:val="0"/>
        <w:kinsoku/>
        <w:overflowPunct/>
        <w:topLinePunct w:val="0"/>
        <w:autoSpaceDN/>
        <w:bidi w:val="0"/>
        <w:spacing w:before="120" w:beforeLines="50" w:after="0" w:line="360" w:lineRule="auto"/>
        <w:ind w:left="0" w:leftChars="0" w:firstLine="0" w:firstLineChars="0"/>
        <w:rPr>
          <w:rFonts w:hint="eastAsia" w:ascii="宋体" w:hAnsi="宋体" w:eastAsia="宋体" w:cs="宋体"/>
          <w:b w:val="0"/>
          <w:bCs/>
          <w:color w:val="auto"/>
          <w:kern w:val="2"/>
          <w:sz w:val="24"/>
          <w:szCs w:val="24"/>
          <w:lang w:val="en-US" w:eastAsia="zh-CN" w:bidi="ar-SA"/>
        </w:rPr>
      </w:pPr>
      <w:bookmarkStart w:id="221" w:name="_Toc6579"/>
      <w:bookmarkStart w:id="222" w:name="_Toc27640"/>
      <w:r>
        <w:rPr>
          <w:rFonts w:hint="eastAsia" w:ascii="宋体" w:hAnsi="宋体" w:eastAsia="宋体" w:cs="宋体"/>
          <w:b w:val="0"/>
          <w:bCs/>
          <w:color w:val="auto"/>
          <w:kern w:val="2"/>
          <w:sz w:val="24"/>
          <w:szCs w:val="24"/>
          <w:lang w:val="en-US" w:eastAsia="zh-CN" w:bidi="ar-SA"/>
        </w:rPr>
        <w:t>（一）报价函</w:t>
      </w:r>
      <w:bookmarkEnd w:id="221"/>
      <w:bookmarkEnd w:id="222"/>
    </w:p>
    <w:p>
      <w:pPr>
        <w:pStyle w:val="4"/>
        <w:pageBreakBefore w:val="0"/>
        <w:kinsoku/>
        <w:overflowPunct/>
        <w:topLinePunct w:val="0"/>
        <w:autoSpaceDN/>
        <w:bidi w:val="0"/>
        <w:spacing w:before="120" w:beforeLines="50" w:after="0" w:line="360" w:lineRule="auto"/>
        <w:ind w:left="0" w:leftChars="0" w:firstLine="0" w:firstLineChars="0"/>
        <w:rPr>
          <w:rFonts w:hint="eastAsia" w:ascii="宋体" w:hAnsi="宋体" w:eastAsia="宋体" w:cs="宋体"/>
          <w:b w:val="0"/>
          <w:bCs/>
          <w:color w:val="auto"/>
          <w:kern w:val="2"/>
          <w:sz w:val="24"/>
          <w:szCs w:val="24"/>
          <w:lang w:val="en-US" w:eastAsia="zh-CN" w:bidi="ar-SA"/>
        </w:rPr>
      </w:pPr>
      <w:bookmarkStart w:id="223" w:name="_Toc18659"/>
      <w:bookmarkStart w:id="224" w:name="_Toc5027"/>
      <w:r>
        <w:rPr>
          <w:rFonts w:hint="eastAsia" w:ascii="宋体" w:hAnsi="宋体" w:eastAsia="宋体" w:cs="宋体"/>
          <w:b w:val="0"/>
          <w:bCs/>
          <w:color w:val="auto"/>
          <w:kern w:val="2"/>
          <w:sz w:val="24"/>
          <w:szCs w:val="24"/>
          <w:lang w:val="en-US" w:eastAsia="zh-CN" w:bidi="ar-SA"/>
        </w:rPr>
        <w:t>（二）明细报价表</w:t>
      </w:r>
      <w:bookmarkEnd w:id="223"/>
      <w:bookmarkEnd w:id="224"/>
    </w:p>
    <w:p>
      <w:pPr>
        <w:pStyle w:val="3"/>
        <w:pageBreakBefore w:val="0"/>
        <w:kinsoku/>
        <w:overflowPunct/>
        <w:topLinePunct w:val="0"/>
        <w:autoSpaceDN/>
        <w:bidi w:val="0"/>
        <w:spacing w:line="360" w:lineRule="auto"/>
        <w:rPr>
          <w:rFonts w:hint="eastAsia" w:ascii="宋体" w:hAnsi="宋体" w:eastAsia="宋体" w:cs="宋体"/>
          <w:b w:val="0"/>
          <w:bCs/>
          <w:color w:val="auto"/>
          <w:kern w:val="2"/>
          <w:sz w:val="24"/>
          <w:szCs w:val="24"/>
          <w:lang w:val="en-US" w:eastAsia="zh-CN" w:bidi="ar-SA"/>
        </w:rPr>
      </w:pPr>
      <w:bookmarkStart w:id="225" w:name="_Toc18013"/>
      <w:bookmarkStart w:id="226" w:name="_Toc8900"/>
      <w:bookmarkStart w:id="227" w:name="_Toc20523"/>
      <w:bookmarkStart w:id="228" w:name="_Toc29229"/>
      <w:r>
        <w:rPr>
          <w:rFonts w:hint="eastAsia" w:ascii="宋体" w:hAnsi="宋体" w:eastAsia="宋体" w:cs="宋体"/>
          <w:b w:val="0"/>
          <w:bCs/>
          <w:color w:val="auto"/>
          <w:kern w:val="2"/>
          <w:sz w:val="24"/>
          <w:szCs w:val="24"/>
          <w:lang w:val="en-US" w:eastAsia="zh-CN" w:bidi="ar-SA"/>
        </w:rPr>
        <w:t>二、技术部分</w:t>
      </w:r>
      <w:bookmarkEnd w:id="225"/>
      <w:bookmarkEnd w:id="226"/>
      <w:bookmarkEnd w:id="227"/>
      <w:bookmarkEnd w:id="228"/>
    </w:p>
    <w:p>
      <w:pPr>
        <w:pStyle w:val="3"/>
        <w:pageBreakBefore w:val="0"/>
        <w:kinsoku/>
        <w:overflowPunct/>
        <w:topLinePunct w:val="0"/>
        <w:autoSpaceDN/>
        <w:bidi w:val="0"/>
        <w:spacing w:line="360" w:lineRule="auto"/>
        <w:rPr>
          <w:rFonts w:hint="eastAsia" w:ascii="宋体" w:hAnsi="宋体" w:eastAsia="宋体" w:cs="宋体"/>
          <w:b w:val="0"/>
          <w:bCs/>
          <w:color w:val="auto"/>
          <w:kern w:val="2"/>
          <w:sz w:val="24"/>
          <w:szCs w:val="24"/>
          <w:lang w:val="en-US" w:eastAsia="zh-CN" w:bidi="ar-SA"/>
        </w:rPr>
      </w:pPr>
      <w:bookmarkStart w:id="229" w:name="_Toc25854"/>
      <w:bookmarkStart w:id="230" w:name="_Toc3212"/>
      <w:bookmarkStart w:id="231" w:name="_Toc16808"/>
      <w:bookmarkStart w:id="232" w:name="_Toc6710"/>
      <w:r>
        <w:rPr>
          <w:rFonts w:hint="eastAsia" w:ascii="宋体" w:hAnsi="宋体" w:eastAsia="宋体" w:cs="宋体"/>
          <w:b w:val="0"/>
          <w:bCs/>
          <w:color w:val="auto"/>
          <w:kern w:val="2"/>
          <w:sz w:val="24"/>
          <w:szCs w:val="24"/>
          <w:lang w:val="en-US" w:eastAsia="zh-CN" w:bidi="ar-SA"/>
        </w:rPr>
        <w:t>三、商务部分</w:t>
      </w:r>
      <w:bookmarkEnd w:id="229"/>
      <w:bookmarkEnd w:id="230"/>
      <w:bookmarkEnd w:id="231"/>
      <w:bookmarkEnd w:id="232"/>
    </w:p>
    <w:p>
      <w:pPr>
        <w:pStyle w:val="3"/>
        <w:pageBreakBefore w:val="0"/>
        <w:kinsoku/>
        <w:overflowPunct/>
        <w:topLinePunct w:val="0"/>
        <w:autoSpaceDN/>
        <w:bidi w:val="0"/>
        <w:spacing w:line="360" w:lineRule="auto"/>
        <w:rPr>
          <w:rFonts w:hint="eastAsia" w:ascii="宋体" w:hAnsi="宋体" w:eastAsia="宋体" w:cs="宋体"/>
          <w:b w:val="0"/>
          <w:bCs/>
          <w:color w:val="auto"/>
          <w:kern w:val="2"/>
          <w:sz w:val="24"/>
          <w:szCs w:val="24"/>
          <w:lang w:val="en-US" w:eastAsia="zh-CN" w:bidi="ar-SA"/>
        </w:rPr>
      </w:pPr>
      <w:bookmarkStart w:id="233" w:name="_Toc10010"/>
      <w:bookmarkStart w:id="234" w:name="_Toc29416"/>
      <w:bookmarkStart w:id="235" w:name="_Toc17321"/>
      <w:bookmarkStart w:id="236" w:name="_Toc23393"/>
      <w:r>
        <w:rPr>
          <w:rFonts w:hint="eastAsia" w:ascii="宋体" w:hAnsi="宋体" w:eastAsia="宋体" w:cs="宋体"/>
          <w:b w:val="0"/>
          <w:bCs/>
          <w:color w:val="auto"/>
          <w:kern w:val="2"/>
          <w:sz w:val="24"/>
          <w:szCs w:val="24"/>
          <w:lang w:val="en-US" w:eastAsia="zh-CN" w:bidi="ar-SA"/>
        </w:rPr>
        <w:t>（一）</w:t>
      </w:r>
      <w:bookmarkEnd w:id="233"/>
      <w:r>
        <w:rPr>
          <w:rFonts w:hint="eastAsia" w:ascii="宋体" w:hAnsi="宋体" w:eastAsia="宋体" w:cs="宋体"/>
          <w:b w:val="0"/>
          <w:bCs/>
          <w:color w:val="auto"/>
          <w:kern w:val="2"/>
          <w:sz w:val="24"/>
          <w:szCs w:val="24"/>
          <w:lang w:val="en-US" w:eastAsia="zh-CN" w:bidi="ar-SA"/>
        </w:rPr>
        <w:t>法人营业执照（副本）或事业单位法人证书（副本）或个体工商户营业执照或有效的自然人身份证明或社会团体法人登记证书复印件</w:t>
      </w:r>
      <w:bookmarkEnd w:id="234"/>
      <w:bookmarkEnd w:id="235"/>
      <w:bookmarkEnd w:id="236"/>
    </w:p>
    <w:p>
      <w:pPr>
        <w:pStyle w:val="3"/>
        <w:pageBreakBefore w:val="0"/>
        <w:kinsoku/>
        <w:overflowPunct/>
        <w:topLinePunct w:val="0"/>
        <w:autoSpaceDN/>
        <w:bidi w:val="0"/>
        <w:spacing w:line="360" w:lineRule="auto"/>
        <w:outlineLvl w:val="1"/>
        <w:rPr>
          <w:rFonts w:hint="eastAsia" w:ascii="宋体" w:hAnsi="宋体" w:eastAsia="宋体" w:cs="宋体"/>
          <w:b w:val="0"/>
          <w:bCs/>
          <w:color w:val="auto"/>
          <w:kern w:val="2"/>
          <w:sz w:val="24"/>
          <w:szCs w:val="24"/>
          <w:lang w:val="en-US" w:eastAsia="zh-CN" w:bidi="ar-SA"/>
        </w:rPr>
      </w:pPr>
      <w:bookmarkStart w:id="237" w:name="_Toc15091"/>
      <w:bookmarkStart w:id="238" w:name="_Toc18405"/>
      <w:bookmarkStart w:id="239" w:name="_Toc23893"/>
      <w:bookmarkStart w:id="240" w:name="_Toc18375"/>
      <w:r>
        <w:rPr>
          <w:rFonts w:hint="eastAsia" w:ascii="宋体" w:hAnsi="宋体" w:eastAsia="宋体" w:cs="宋体"/>
          <w:b w:val="0"/>
          <w:bCs/>
          <w:color w:val="auto"/>
          <w:kern w:val="2"/>
          <w:sz w:val="24"/>
          <w:szCs w:val="24"/>
          <w:lang w:val="en-US" w:eastAsia="zh-CN" w:bidi="ar-SA"/>
        </w:rPr>
        <w:t>（二）法定代表人身份证明书及法定代表人授权委托书</w:t>
      </w:r>
      <w:bookmarkEnd w:id="237"/>
      <w:bookmarkEnd w:id="238"/>
      <w:bookmarkEnd w:id="239"/>
      <w:bookmarkEnd w:id="240"/>
    </w:p>
    <w:p>
      <w:pPr>
        <w:pStyle w:val="3"/>
        <w:pageBreakBefore w:val="0"/>
        <w:kinsoku/>
        <w:overflowPunct/>
        <w:topLinePunct w:val="0"/>
        <w:autoSpaceDN/>
        <w:bidi w:val="0"/>
        <w:spacing w:line="360" w:lineRule="auto"/>
        <w:outlineLvl w:val="1"/>
        <w:rPr>
          <w:rFonts w:hint="eastAsia" w:ascii="宋体" w:hAnsi="宋体" w:eastAsia="宋体" w:cs="宋体"/>
          <w:b w:val="0"/>
          <w:bCs/>
          <w:color w:val="auto"/>
          <w:kern w:val="2"/>
          <w:sz w:val="24"/>
          <w:szCs w:val="24"/>
          <w:lang w:val="en-US" w:eastAsia="zh-CN" w:bidi="ar-SA"/>
        </w:rPr>
      </w:pPr>
      <w:bookmarkStart w:id="241" w:name="_Toc31971"/>
      <w:bookmarkStart w:id="242" w:name="_Toc21586"/>
      <w:bookmarkStart w:id="243" w:name="_Toc27053"/>
      <w:bookmarkStart w:id="244" w:name="_Toc18589"/>
      <w:r>
        <w:rPr>
          <w:rFonts w:hint="eastAsia" w:ascii="宋体" w:hAnsi="宋体" w:eastAsia="宋体" w:cs="宋体"/>
          <w:b w:val="0"/>
          <w:bCs/>
          <w:color w:val="auto"/>
          <w:kern w:val="2"/>
          <w:sz w:val="24"/>
          <w:szCs w:val="24"/>
          <w:lang w:val="en-US" w:eastAsia="zh-CN" w:bidi="ar-SA"/>
        </w:rPr>
        <w:t>（三）书面声明</w:t>
      </w:r>
      <w:bookmarkEnd w:id="241"/>
      <w:bookmarkEnd w:id="242"/>
      <w:bookmarkEnd w:id="243"/>
      <w:bookmarkEnd w:id="244"/>
    </w:p>
    <w:p>
      <w:pPr>
        <w:pStyle w:val="3"/>
        <w:pageBreakBefore w:val="0"/>
        <w:kinsoku/>
        <w:overflowPunct/>
        <w:topLinePunct w:val="0"/>
        <w:autoSpaceDN/>
        <w:bidi w:val="0"/>
        <w:spacing w:line="360" w:lineRule="auto"/>
        <w:outlineLvl w:val="1"/>
        <w:rPr>
          <w:rFonts w:hint="eastAsia" w:ascii="宋体" w:hAnsi="宋体" w:eastAsia="宋体" w:cs="宋体"/>
          <w:b w:val="0"/>
          <w:bCs/>
          <w:color w:val="auto"/>
          <w:kern w:val="2"/>
          <w:sz w:val="24"/>
          <w:szCs w:val="24"/>
          <w:lang w:val="en-US" w:eastAsia="zh-CN" w:bidi="ar-SA"/>
        </w:rPr>
      </w:pPr>
      <w:bookmarkStart w:id="245" w:name="_Toc13379"/>
      <w:bookmarkStart w:id="246" w:name="_Toc4247"/>
      <w:bookmarkStart w:id="247" w:name="_Toc17072"/>
      <w:bookmarkStart w:id="248" w:name="_Toc14159"/>
      <w:r>
        <w:rPr>
          <w:rFonts w:hint="eastAsia" w:ascii="宋体" w:hAnsi="宋体" w:eastAsia="宋体" w:cs="宋体"/>
          <w:b w:val="0"/>
          <w:bCs/>
          <w:color w:val="auto"/>
          <w:kern w:val="2"/>
          <w:sz w:val="24"/>
          <w:szCs w:val="24"/>
          <w:lang w:val="en-US" w:eastAsia="zh-CN" w:bidi="ar-SA"/>
        </w:rPr>
        <w:t>（四）廉政承诺书</w:t>
      </w:r>
      <w:bookmarkEnd w:id="245"/>
      <w:bookmarkEnd w:id="246"/>
      <w:bookmarkEnd w:id="247"/>
      <w:bookmarkEnd w:id="248"/>
    </w:p>
    <w:p>
      <w:pPr>
        <w:pStyle w:val="3"/>
        <w:pageBreakBefore w:val="0"/>
        <w:kinsoku/>
        <w:overflowPunct/>
        <w:topLinePunct w:val="0"/>
        <w:autoSpaceDN/>
        <w:bidi w:val="0"/>
        <w:spacing w:line="360" w:lineRule="auto"/>
        <w:outlineLvl w:val="1"/>
        <w:rPr>
          <w:rFonts w:hint="eastAsia" w:ascii="宋体" w:hAnsi="宋体" w:eastAsia="宋体" w:cs="宋体"/>
          <w:b w:val="0"/>
          <w:bCs/>
          <w:color w:val="auto"/>
          <w:kern w:val="2"/>
          <w:sz w:val="24"/>
          <w:szCs w:val="24"/>
          <w:lang w:val="en-US" w:eastAsia="zh-CN" w:bidi="ar-SA"/>
        </w:rPr>
      </w:pPr>
      <w:bookmarkStart w:id="249" w:name="_Toc21352"/>
      <w:bookmarkStart w:id="250" w:name="_Toc11763"/>
      <w:bookmarkStart w:id="251" w:name="_Toc4889"/>
      <w:bookmarkStart w:id="252" w:name="_Toc14892"/>
      <w:r>
        <w:rPr>
          <w:rFonts w:hint="eastAsia" w:ascii="宋体" w:hAnsi="宋体" w:eastAsia="宋体" w:cs="宋体"/>
          <w:b w:val="0"/>
          <w:bCs/>
          <w:color w:val="auto"/>
          <w:kern w:val="2"/>
          <w:sz w:val="24"/>
          <w:szCs w:val="24"/>
          <w:lang w:val="en-US" w:eastAsia="zh-CN" w:bidi="ar-SA"/>
        </w:rPr>
        <w:t>（五）其他资料</w:t>
      </w:r>
      <w:bookmarkEnd w:id="249"/>
      <w:bookmarkEnd w:id="250"/>
      <w:bookmarkEnd w:id="251"/>
      <w:bookmarkEnd w:id="252"/>
    </w:p>
    <w:p>
      <w:pPr>
        <w:pStyle w:val="9"/>
        <w:pageBreakBefore w:val="0"/>
        <w:kinsoku/>
        <w:overflowPunct/>
        <w:topLinePunct w:val="0"/>
        <w:autoSpaceDN/>
        <w:bidi w:val="0"/>
        <w:spacing w:line="360" w:lineRule="auto"/>
        <w:rPr>
          <w:rFonts w:hint="eastAsia" w:ascii="宋体" w:hAnsi="宋体" w:eastAsia="宋体" w:cs="宋体"/>
          <w:b/>
          <w:color w:val="auto"/>
          <w:sz w:val="24"/>
          <w:szCs w:val="24"/>
        </w:rPr>
      </w:pPr>
    </w:p>
    <w:p>
      <w:pPr>
        <w:pStyle w:val="9"/>
        <w:pageBreakBefore w:val="0"/>
        <w:kinsoku/>
        <w:overflowPunct/>
        <w:topLinePunct w:val="0"/>
        <w:autoSpaceDN/>
        <w:bidi w:val="0"/>
        <w:spacing w:line="360" w:lineRule="auto"/>
        <w:rPr>
          <w:rFonts w:hint="eastAsia" w:ascii="宋体" w:hAnsi="宋体" w:eastAsia="宋体" w:cs="宋体"/>
          <w:b/>
          <w:color w:val="auto"/>
          <w:sz w:val="24"/>
          <w:szCs w:val="24"/>
        </w:rPr>
      </w:pPr>
    </w:p>
    <w:p>
      <w:pPr>
        <w:pStyle w:val="9"/>
        <w:pageBreakBefore w:val="0"/>
        <w:kinsoku/>
        <w:overflowPunct/>
        <w:topLinePunct w:val="0"/>
        <w:autoSpaceDN/>
        <w:bidi w:val="0"/>
        <w:spacing w:line="360" w:lineRule="auto"/>
        <w:rPr>
          <w:rFonts w:hint="eastAsia" w:ascii="宋体" w:hAnsi="宋体" w:eastAsia="宋体" w:cs="宋体"/>
          <w:b/>
          <w:color w:val="auto"/>
          <w:sz w:val="24"/>
          <w:szCs w:val="24"/>
        </w:rPr>
      </w:pPr>
    </w:p>
    <w:p>
      <w:pPr>
        <w:pStyle w:val="9"/>
        <w:pageBreakBefore w:val="0"/>
        <w:kinsoku/>
        <w:overflowPunct/>
        <w:topLinePunct w:val="0"/>
        <w:autoSpaceDN/>
        <w:bidi w:val="0"/>
        <w:spacing w:line="360" w:lineRule="auto"/>
        <w:rPr>
          <w:rFonts w:hint="eastAsia" w:ascii="宋体" w:hAnsi="宋体" w:eastAsia="宋体" w:cs="宋体"/>
          <w:b/>
          <w:color w:val="auto"/>
          <w:sz w:val="24"/>
          <w:szCs w:val="24"/>
        </w:rPr>
      </w:pPr>
    </w:p>
    <w:p>
      <w:pPr>
        <w:pStyle w:val="9"/>
        <w:pageBreakBefore w:val="0"/>
        <w:kinsoku/>
        <w:overflowPunct/>
        <w:topLinePunct w:val="0"/>
        <w:autoSpaceDN/>
        <w:bidi w:val="0"/>
        <w:spacing w:line="360" w:lineRule="auto"/>
        <w:rPr>
          <w:rFonts w:hint="eastAsia" w:ascii="宋体" w:hAnsi="宋体" w:eastAsia="宋体" w:cs="宋体"/>
          <w:b/>
          <w:color w:val="auto"/>
          <w:sz w:val="24"/>
          <w:szCs w:val="24"/>
        </w:rPr>
      </w:pPr>
    </w:p>
    <w:p>
      <w:pPr>
        <w:pStyle w:val="9"/>
        <w:pageBreakBefore w:val="0"/>
        <w:kinsoku/>
        <w:overflowPunct/>
        <w:topLinePunct w:val="0"/>
        <w:autoSpaceDN/>
        <w:bidi w:val="0"/>
        <w:spacing w:line="360" w:lineRule="auto"/>
        <w:rPr>
          <w:rFonts w:hint="eastAsia" w:ascii="宋体" w:hAnsi="宋体" w:eastAsia="宋体" w:cs="宋体"/>
          <w:b/>
          <w:color w:val="auto"/>
          <w:sz w:val="24"/>
          <w:szCs w:val="24"/>
        </w:rPr>
      </w:pPr>
    </w:p>
    <w:p>
      <w:pPr>
        <w:pStyle w:val="9"/>
        <w:pageBreakBefore w:val="0"/>
        <w:kinsoku/>
        <w:overflowPunct/>
        <w:topLinePunct w:val="0"/>
        <w:autoSpaceDN/>
        <w:bidi w:val="0"/>
        <w:spacing w:line="360" w:lineRule="auto"/>
        <w:rPr>
          <w:rFonts w:hint="eastAsia" w:ascii="宋体" w:hAnsi="宋体" w:eastAsia="宋体" w:cs="宋体"/>
          <w:b/>
          <w:color w:val="auto"/>
          <w:sz w:val="24"/>
          <w:szCs w:val="24"/>
        </w:rPr>
        <w:sectPr>
          <w:footerReference r:id="rId4" w:type="default"/>
          <w:pgSz w:w="11907" w:h="16840"/>
          <w:pgMar w:top="1440" w:right="1800" w:bottom="1440" w:left="1800" w:header="851" w:footer="992" w:gutter="0"/>
          <w:pgNumType w:fmt="decimal"/>
          <w:cols w:space="720" w:num="1"/>
          <w:docGrid w:linePitch="380" w:charSpace="-5735"/>
        </w:sectPr>
      </w:pPr>
    </w:p>
    <w:p>
      <w:pPr>
        <w:pStyle w:val="3"/>
        <w:pageBreakBefore w:val="0"/>
        <w:kinsoku/>
        <w:overflowPunct/>
        <w:topLinePunct w:val="0"/>
        <w:autoSpaceDN/>
        <w:bidi w:val="0"/>
        <w:spacing w:line="360" w:lineRule="auto"/>
        <w:rPr>
          <w:rFonts w:hint="eastAsia" w:ascii="宋体" w:hAnsi="宋体" w:eastAsia="宋体" w:cs="宋体"/>
          <w:b/>
          <w:color w:val="auto"/>
          <w:sz w:val="24"/>
          <w:szCs w:val="24"/>
        </w:rPr>
      </w:pPr>
      <w:bookmarkStart w:id="253" w:name="_Toc23395"/>
      <w:bookmarkStart w:id="254" w:name="_Toc3751"/>
      <w:bookmarkStart w:id="255" w:name="_Toc8250"/>
      <w:bookmarkStart w:id="256" w:name="_Toc20476"/>
      <w:bookmarkStart w:id="257" w:name="_Toc22434"/>
      <w:r>
        <w:rPr>
          <w:rFonts w:hint="eastAsia" w:ascii="宋体" w:hAnsi="宋体" w:eastAsia="宋体" w:cs="宋体"/>
          <w:b/>
          <w:color w:val="auto"/>
          <w:sz w:val="24"/>
          <w:szCs w:val="24"/>
        </w:rPr>
        <w:t>一、</w:t>
      </w:r>
      <w:bookmarkEnd w:id="253"/>
      <w:r>
        <w:rPr>
          <w:rFonts w:hint="eastAsia" w:ascii="宋体" w:hAnsi="宋体" w:eastAsia="宋体" w:cs="宋体"/>
          <w:b/>
          <w:color w:val="auto"/>
          <w:sz w:val="24"/>
          <w:szCs w:val="24"/>
        </w:rPr>
        <w:t>经济部分</w:t>
      </w:r>
      <w:bookmarkEnd w:id="254"/>
      <w:bookmarkEnd w:id="255"/>
      <w:bookmarkEnd w:id="256"/>
      <w:bookmarkEnd w:id="257"/>
    </w:p>
    <w:p>
      <w:pPr>
        <w:pStyle w:val="4"/>
        <w:pageBreakBefore w:val="0"/>
        <w:kinsoku/>
        <w:overflowPunct/>
        <w:topLinePunct w:val="0"/>
        <w:autoSpaceDN/>
        <w:bidi w:val="0"/>
        <w:spacing w:before="120" w:beforeLines="50" w:after="0" w:line="360" w:lineRule="auto"/>
        <w:rPr>
          <w:rFonts w:hint="eastAsia" w:ascii="宋体" w:hAnsi="宋体" w:eastAsia="宋体" w:cs="宋体"/>
          <w:color w:val="auto"/>
          <w:sz w:val="24"/>
          <w:szCs w:val="24"/>
        </w:rPr>
      </w:pPr>
      <w:bookmarkStart w:id="258" w:name="_Toc28764"/>
      <w:bookmarkStart w:id="259" w:name="_Toc18274"/>
      <w:r>
        <w:rPr>
          <w:rFonts w:hint="eastAsia" w:ascii="宋体" w:hAnsi="宋体" w:eastAsia="宋体" w:cs="宋体"/>
          <w:color w:val="auto"/>
          <w:sz w:val="24"/>
          <w:szCs w:val="24"/>
        </w:rPr>
        <w:t>（一）报价函</w:t>
      </w:r>
      <w:bookmarkEnd w:id="258"/>
      <w:bookmarkEnd w:id="259"/>
    </w:p>
    <w:p>
      <w:pPr>
        <w:pageBreakBefore w:val="0"/>
        <w:tabs>
          <w:tab w:val="left" w:pos="6300"/>
        </w:tabs>
        <w:kinsoku/>
        <w:overflowPunct/>
        <w:topLinePunct w:val="0"/>
        <w:autoSpaceDN/>
        <w:bidi w:val="0"/>
        <w:snapToGrid w:val="0"/>
        <w:spacing w:line="360" w:lineRule="auto"/>
        <w:ind w:firstLine="482" w:firstLineChars="200"/>
        <w:jc w:val="center"/>
        <w:rPr>
          <w:rFonts w:hint="eastAsia" w:ascii="宋体" w:hAnsi="宋体" w:eastAsia="宋体" w:cs="宋体"/>
          <w:b/>
          <w:bCs/>
          <w:color w:val="auto"/>
          <w:sz w:val="24"/>
          <w:szCs w:val="24"/>
        </w:rPr>
      </w:pPr>
      <w:bookmarkStart w:id="260" w:name="_Toc16043"/>
      <w:bookmarkStart w:id="261" w:name="_Toc24708"/>
      <w:bookmarkStart w:id="262" w:name="_Toc19756"/>
      <w:bookmarkStart w:id="263" w:name="_Toc24678"/>
      <w:r>
        <w:rPr>
          <w:rFonts w:hint="eastAsia" w:ascii="宋体" w:hAnsi="宋体" w:eastAsia="宋体" w:cs="宋体"/>
          <w:b/>
          <w:bCs/>
          <w:color w:val="auto"/>
          <w:sz w:val="24"/>
          <w:szCs w:val="24"/>
        </w:rPr>
        <w:t>报价函</w:t>
      </w:r>
      <w:bookmarkEnd w:id="260"/>
      <w:bookmarkEnd w:id="261"/>
      <w:bookmarkEnd w:id="262"/>
      <w:bookmarkEnd w:id="263"/>
    </w:p>
    <w:p>
      <w:pPr>
        <w:pageBreakBefore w:val="0"/>
        <w:tabs>
          <w:tab w:val="left" w:pos="6300"/>
        </w:tabs>
        <w:kinsoku/>
        <w:overflowPunct/>
        <w:topLinePunct w:val="0"/>
        <w:autoSpaceDN/>
        <w:bidi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u w:val="single"/>
          <w:lang w:eastAsia="zh-CN"/>
        </w:rPr>
        <w:t>重庆市招商投资促进局</w:t>
      </w:r>
      <w:r>
        <w:rPr>
          <w:rFonts w:hint="eastAsia" w:ascii="宋体" w:hAnsi="宋体" w:eastAsia="宋体" w:cs="宋体"/>
          <w:color w:val="auto"/>
          <w:sz w:val="24"/>
          <w:szCs w:val="24"/>
        </w:rPr>
        <w:t>：</w:t>
      </w:r>
    </w:p>
    <w:p>
      <w:pPr>
        <w:pageBreakBefore w:val="0"/>
        <w:tabs>
          <w:tab w:val="left" w:pos="6300"/>
        </w:tabs>
        <w:kinsoku/>
        <w:overflowPunct/>
        <w:topLinePunct w:val="0"/>
        <w:autoSpaceDN/>
        <w:bidi w:val="0"/>
        <w:snapToGrid w:val="0"/>
        <w:spacing w:line="360" w:lineRule="auto"/>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rPr>
        <w:t>我方郑重承诺愿意按照</w:t>
      </w:r>
      <w:r>
        <w:rPr>
          <w:rFonts w:hint="eastAsia" w:ascii="宋体" w:hAnsi="宋体" w:eastAsia="宋体" w:cs="宋体"/>
          <w:color w:val="auto"/>
          <w:sz w:val="24"/>
          <w:szCs w:val="24"/>
          <w:lang w:val="en-US" w:eastAsia="zh-CN"/>
        </w:rPr>
        <w:t>比选文件</w:t>
      </w:r>
      <w:r>
        <w:rPr>
          <w:rFonts w:hint="eastAsia" w:ascii="宋体" w:hAnsi="宋体" w:eastAsia="宋体" w:cs="宋体"/>
          <w:color w:val="auto"/>
          <w:sz w:val="24"/>
          <w:szCs w:val="24"/>
        </w:rPr>
        <w:t>的一切要求，</w:t>
      </w:r>
      <w:r>
        <w:rPr>
          <w:rFonts w:hint="eastAsia" w:ascii="宋体" w:hAnsi="宋体" w:eastAsia="宋体" w:cs="宋体"/>
          <w:color w:val="auto"/>
          <w:sz w:val="24"/>
          <w:szCs w:val="24"/>
          <w:highlight w:val="none"/>
        </w:rPr>
        <w:t>提供本项目的服务，</w:t>
      </w:r>
      <w:r>
        <w:rPr>
          <w:rFonts w:hint="eastAsia" w:ascii="宋体" w:hAnsi="宋体" w:eastAsia="宋体" w:cs="宋体"/>
          <w:color w:val="auto"/>
          <w:sz w:val="24"/>
          <w:szCs w:val="24"/>
          <w:highlight w:val="none"/>
          <w:lang w:val="en-US" w:eastAsia="zh-CN"/>
        </w:rPr>
        <w:t>投标报价</w:t>
      </w:r>
      <w:r>
        <w:rPr>
          <w:rFonts w:hint="eastAsia" w:ascii="宋体" w:hAnsi="宋体" w:eastAsia="宋体" w:cs="宋体"/>
          <w:color w:val="auto"/>
          <w:sz w:val="24"/>
          <w:szCs w:val="24"/>
          <w:highlight w:val="none"/>
        </w:rPr>
        <w:t>为人民币大写：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元整；人民币小写：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p>
      <w:pPr>
        <w:pageBreakBefore w:val="0"/>
        <w:tabs>
          <w:tab w:val="left" w:pos="6300"/>
        </w:tabs>
        <w:kinsoku/>
        <w:overflowPunct/>
        <w:topLinePunct w:val="0"/>
        <w:autoSpaceDN/>
        <w:bidi w:val="0"/>
        <w:snapToGrid w:val="0"/>
        <w:spacing w:line="360" w:lineRule="auto"/>
        <w:ind w:firstLine="570"/>
        <w:rPr>
          <w:rFonts w:hint="eastAsia" w:ascii="宋体" w:hAnsi="宋体" w:eastAsia="宋体" w:cs="宋体"/>
          <w:color w:val="auto"/>
          <w:sz w:val="24"/>
          <w:szCs w:val="24"/>
        </w:rPr>
      </w:pPr>
      <w:r>
        <w:rPr>
          <w:rFonts w:hint="eastAsia" w:ascii="宋体" w:hAnsi="宋体" w:eastAsia="宋体" w:cs="宋体"/>
          <w:color w:val="auto"/>
          <w:sz w:val="24"/>
          <w:szCs w:val="24"/>
        </w:rPr>
        <w:t>2、我方现提交的</w:t>
      </w:r>
      <w:r>
        <w:rPr>
          <w:rFonts w:hint="eastAsia" w:ascii="宋体" w:hAnsi="宋体" w:eastAsia="宋体" w:cs="宋体"/>
          <w:color w:val="auto"/>
          <w:sz w:val="24"/>
          <w:szCs w:val="24"/>
          <w:lang w:val="en-US" w:eastAsia="zh-CN"/>
        </w:rPr>
        <w:t>比选申请</w:t>
      </w:r>
      <w:r>
        <w:rPr>
          <w:rFonts w:hint="eastAsia" w:ascii="宋体" w:hAnsi="宋体" w:eastAsia="宋体" w:cs="宋体"/>
          <w:color w:val="auto"/>
          <w:sz w:val="24"/>
          <w:szCs w:val="24"/>
        </w:rPr>
        <w:t>文件为：</w:t>
      </w:r>
      <w:r>
        <w:rPr>
          <w:rFonts w:hint="eastAsia" w:ascii="宋体" w:hAnsi="宋体" w:eastAsia="宋体" w:cs="宋体"/>
          <w:color w:val="auto"/>
          <w:sz w:val="24"/>
          <w:szCs w:val="24"/>
          <w:lang w:eastAsia="zh-CN"/>
        </w:rPr>
        <w:t>纸质盖章比选申请文件</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份</w:t>
      </w:r>
      <w:r>
        <w:rPr>
          <w:rFonts w:hint="eastAsia" w:ascii="宋体" w:hAnsi="宋体" w:eastAsia="宋体" w:cs="宋体"/>
          <w:color w:val="auto"/>
          <w:sz w:val="24"/>
          <w:szCs w:val="24"/>
        </w:rPr>
        <w:t>。</w:t>
      </w:r>
    </w:p>
    <w:p>
      <w:pPr>
        <w:pageBreakBefore w:val="0"/>
        <w:tabs>
          <w:tab w:val="left" w:pos="6300"/>
        </w:tabs>
        <w:kinsoku/>
        <w:overflowPunct/>
        <w:topLinePunct w:val="0"/>
        <w:autoSpaceDN/>
        <w:bidi w:val="0"/>
        <w:snapToGrid w:val="0"/>
        <w:spacing w:line="360" w:lineRule="auto"/>
        <w:ind w:firstLine="570"/>
        <w:outlineLvl w:val="2"/>
        <w:rPr>
          <w:rFonts w:hint="eastAsia" w:ascii="宋体" w:hAnsi="宋体" w:eastAsia="宋体" w:cs="宋体"/>
          <w:color w:val="auto"/>
          <w:sz w:val="24"/>
          <w:szCs w:val="24"/>
        </w:rPr>
      </w:pPr>
      <w:bookmarkStart w:id="264" w:name="_Toc26686"/>
      <w:bookmarkStart w:id="265" w:name="_Toc7242"/>
      <w:r>
        <w:rPr>
          <w:rFonts w:hint="eastAsia" w:ascii="宋体" w:hAnsi="宋体" w:eastAsia="宋体" w:cs="宋体"/>
          <w:color w:val="auto"/>
          <w:sz w:val="24"/>
          <w:szCs w:val="24"/>
        </w:rPr>
        <w:t>3、我方承诺本次投标的有效期为90天。</w:t>
      </w:r>
      <w:bookmarkEnd w:id="264"/>
      <w:bookmarkEnd w:id="265"/>
    </w:p>
    <w:p>
      <w:pPr>
        <w:pageBreakBefore w:val="0"/>
        <w:tabs>
          <w:tab w:val="left" w:pos="6300"/>
        </w:tabs>
        <w:kinsoku/>
        <w:overflowPunct/>
        <w:topLinePunct w:val="0"/>
        <w:autoSpaceDN/>
        <w:bidi w:val="0"/>
        <w:snapToGrid w:val="0"/>
        <w:spacing w:line="360" w:lineRule="auto"/>
        <w:ind w:firstLine="570"/>
        <w:rPr>
          <w:rFonts w:hint="eastAsia" w:ascii="宋体" w:hAnsi="宋体" w:eastAsia="宋体" w:cs="宋体"/>
          <w:color w:val="auto"/>
          <w:sz w:val="24"/>
          <w:szCs w:val="24"/>
        </w:rPr>
      </w:pPr>
      <w:r>
        <w:rPr>
          <w:rFonts w:hint="eastAsia" w:ascii="宋体" w:hAnsi="宋体" w:eastAsia="宋体" w:cs="宋体"/>
          <w:color w:val="auto"/>
          <w:sz w:val="24"/>
          <w:szCs w:val="24"/>
        </w:rPr>
        <w:t>4、我方完全理解和接受贵方</w:t>
      </w:r>
      <w:r>
        <w:rPr>
          <w:rFonts w:hint="eastAsia" w:ascii="宋体" w:hAnsi="宋体" w:eastAsia="宋体" w:cs="宋体"/>
          <w:color w:val="auto"/>
          <w:sz w:val="24"/>
          <w:szCs w:val="24"/>
          <w:lang w:val="en-US" w:eastAsia="zh-CN"/>
        </w:rPr>
        <w:t>比选文件</w:t>
      </w:r>
      <w:r>
        <w:rPr>
          <w:rFonts w:hint="eastAsia" w:ascii="宋体" w:hAnsi="宋体" w:eastAsia="宋体" w:cs="宋体"/>
          <w:color w:val="auto"/>
          <w:sz w:val="24"/>
          <w:szCs w:val="24"/>
        </w:rPr>
        <w:t>的一切规定和要求及评审方法。</w:t>
      </w:r>
    </w:p>
    <w:p>
      <w:pPr>
        <w:pageBreakBefore w:val="0"/>
        <w:tabs>
          <w:tab w:val="left" w:pos="6300"/>
        </w:tabs>
        <w:kinsoku/>
        <w:overflowPunct/>
        <w:topLinePunct w:val="0"/>
        <w:autoSpaceDN/>
        <w:bidi w:val="0"/>
        <w:snapToGrid w:val="0"/>
        <w:spacing w:line="360" w:lineRule="auto"/>
        <w:ind w:firstLine="570"/>
        <w:rPr>
          <w:rFonts w:hint="eastAsia" w:ascii="宋体" w:hAnsi="宋体" w:eastAsia="宋体" w:cs="宋体"/>
          <w:color w:val="auto"/>
          <w:sz w:val="24"/>
          <w:szCs w:val="24"/>
        </w:rPr>
      </w:pPr>
      <w:r>
        <w:rPr>
          <w:rFonts w:hint="eastAsia" w:ascii="宋体" w:hAnsi="宋体" w:eastAsia="宋体" w:cs="宋体"/>
          <w:color w:val="auto"/>
          <w:sz w:val="24"/>
          <w:szCs w:val="24"/>
        </w:rPr>
        <w:t>5、在整个</w:t>
      </w:r>
      <w:r>
        <w:rPr>
          <w:rFonts w:hint="eastAsia" w:ascii="宋体" w:hAnsi="宋体" w:eastAsia="宋体" w:cs="宋体"/>
          <w:color w:val="auto"/>
          <w:sz w:val="24"/>
          <w:szCs w:val="24"/>
          <w:lang w:val="en-US" w:eastAsia="zh-CN"/>
        </w:rPr>
        <w:t>比选</w:t>
      </w:r>
      <w:r>
        <w:rPr>
          <w:rFonts w:hint="eastAsia" w:ascii="宋体" w:hAnsi="宋体" w:eastAsia="宋体" w:cs="宋体"/>
          <w:color w:val="auto"/>
          <w:sz w:val="24"/>
          <w:szCs w:val="24"/>
        </w:rPr>
        <w:t>过程中，我方若有违规行为，接受按照《中华人民共和国政府采购法》规定给予处罚。</w:t>
      </w:r>
    </w:p>
    <w:p>
      <w:pPr>
        <w:pageBreakBefore w:val="0"/>
        <w:tabs>
          <w:tab w:val="left" w:pos="6300"/>
        </w:tabs>
        <w:kinsoku/>
        <w:overflowPunct/>
        <w:topLinePunct w:val="0"/>
        <w:autoSpaceDN/>
        <w:bidi w:val="0"/>
        <w:snapToGrid w:val="0"/>
        <w:spacing w:line="360" w:lineRule="auto"/>
        <w:ind w:firstLine="570"/>
        <w:rPr>
          <w:rFonts w:hint="eastAsia" w:ascii="宋体" w:hAnsi="宋体" w:eastAsia="宋体" w:cs="宋体"/>
          <w:color w:val="auto"/>
          <w:sz w:val="24"/>
          <w:szCs w:val="24"/>
        </w:rPr>
      </w:pPr>
      <w:r>
        <w:rPr>
          <w:rFonts w:hint="eastAsia" w:ascii="宋体" w:hAnsi="宋体" w:eastAsia="宋体" w:cs="宋体"/>
          <w:color w:val="auto"/>
          <w:sz w:val="24"/>
          <w:szCs w:val="24"/>
        </w:rPr>
        <w:t>6、我方若成为成交供应商，将按照最终评审结果签订合同，并且严格履行合同义务。</w:t>
      </w:r>
    </w:p>
    <w:p>
      <w:pPr>
        <w:pageBreakBefore w:val="0"/>
        <w:tabs>
          <w:tab w:val="left" w:pos="6300"/>
        </w:tabs>
        <w:kinsoku/>
        <w:overflowPunct/>
        <w:topLinePunct w:val="0"/>
        <w:autoSpaceDN/>
        <w:bidi w:val="0"/>
        <w:snapToGrid w:val="0"/>
        <w:spacing w:line="360" w:lineRule="auto"/>
        <w:ind w:firstLine="570"/>
        <w:rPr>
          <w:rFonts w:hint="eastAsia" w:ascii="宋体" w:hAnsi="宋体" w:eastAsia="宋体" w:cs="宋体"/>
          <w:color w:val="auto"/>
          <w:sz w:val="24"/>
          <w:szCs w:val="24"/>
        </w:rPr>
      </w:pPr>
    </w:p>
    <w:p>
      <w:pPr>
        <w:pageBreakBefore w:val="0"/>
        <w:tabs>
          <w:tab w:val="left" w:pos="6300"/>
        </w:tabs>
        <w:kinsoku/>
        <w:overflowPunct/>
        <w:topLinePunct w:val="0"/>
        <w:autoSpaceDN/>
        <w:bidi w:val="0"/>
        <w:snapToGrid w:val="0"/>
        <w:spacing w:line="360" w:lineRule="auto"/>
        <w:ind w:firstLine="57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lang w:val="en-US" w:eastAsia="zh-CN"/>
        </w:rPr>
        <w:t>名称</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盖</w:t>
      </w:r>
      <w:r>
        <w:rPr>
          <w:rFonts w:hint="eastAsia" w:ascii="宋体" w:hAnsi="宋体" w:eastAsia="宋体" w:cs="宋体"/>
          <w:color w:val="auto"/>
          <w:sz w:val="24"/>
          <w:szCs w:val="24"/>
        </w:rPr>
        <w:t xml:space="preserve">章）： </w:t>
      </w:r>
    </w:p>
    <w:p>
      <w:pPr>
        <w:pStyle w:val="22"/>
        <w:pageBreakBefore w:val="0"/>
        <w:kinsoku/>
        <w:overflowPunct/>
        <w:topLinePunct w:val="0"/>
        <w:autoSpaceDN/>
        <w:bidi w:val="0"/>
        <w:spacing w:line="360" w:lineRule="auto"/>
        <w:rPr>
          <w:rFonts w:hint="eastAsia"/>
          <w:color w:val="auto"/>
        </w:rPr>
      </w:pPr>
    </w:p>
    <w:p>
      <w:pPr>
        <w:pageBreakBefore w:val="0"/>
        <w:tabs>
          <w:tab w:val="left" w:pos="6300"/>
        </w:tabs>
        <w:kinsoku/>
        <w:overflowPunct/>
        <w:topLinePunct w:val="0"/>
        <w:autoSpaceDN/>
        <w:bidi w:val="0"/>
        <w:snapToGrid w:val="0"/>
        <w:spacing w:line="360" w:lineRule="auto"/>
        <w:ind w:firstLine="570"/>
        <w:rPr>
          <w:rFonts w:hint="eastAsia" w:ascii="宋体" w:hAnsi="宋体" w:eastAsia="宋体" w:cs="宋体"/>
          <w:color w:val="auto"/>
          <w:sz w:val="24"/>
          <w:szCs w:val="24"/>
        </w:rPr>
      </w:pPr>
      <w:r>
        <w:rPr>
          <w:rFonts w:hint="eastAsia" w:ascii="宋体" w:hAnsi="宋体" w:eastAsia="宋体" w:cs="宋体"/>
          <w:color w:val="auto"/>
          <w:sz w:val="24"/>
          <w:szCs w:val="24"/>
        </w:rPr>
        <w:t xml:space="preserve">地址：                      邮编： </w:t>
      </w:r>
    </w:p>
    <w:p>
      <w:pPr>
        <w:pageBreakBefore w:val="0"/>
        <w:tabs>
          <w:tab w:val="left" w:pos="6300"/>
        </w:tabs>
        <w:kinsoku/>
        <w:overflowPunct/>
        <w:topLinePunct w:val="0"/>
        <w:autoSpaceDN/>
        <w:bidi w:val="0"/>
        <w:snapToGrid w:val="0"/>
        <w:spacing w:line="360" w:lineRule="auto"/>
        <w:ind w:firstLine="570"/>
        <w:rPr>
          <w:rFonts w:hint="eastAsia" w:ascii="宋体" w:hAnsi="宋体" w:eastAsia="宋体" w:cs="宋体"/>
          <w:color w:val="auto"/>
          <w:sz w:val="24"/>
          <w:szCs w:val="24"/>
        </w:rPr>
      </w:pPr>
      <w:r>
        <w:rPr>
          <w:rFonts w:hint="eastAsia" w:ascii="宋体" w:hAnsi="宋体" w:eastAsia="宋体" w:cs="宋体"/>
          <w:color w:val="auto"/>
          <w:sz w:val="24"/>
          <w:szCs w:val="24"/>
        </w:rPr>
        <w:t xml:space="preserve">电话：                      传真： </w:t>
      </w:r>
    </w:p>
    <w:p>
      <w:pPr>
        <w:pageBreakBefore w:val="0"/>
        <w:tabs>
          <w:tab w:val="left" w:pos="6300"/>
        </w:tabs>
        <w:kinsoku/>
        <w:overflowPunct/>
        <w:topLinePunct w:val="0"/>
        <w:autoSpaceDN/>
        <w:bidi w:val="0"/>
        <w:snapToGrid w:val="0"/>
        <w:spacing w:line="360" w:lineRule="auto"/>
        <w:ind w:firstLine="570"/>
        <w:rPr>
          <w:rFonts w:hint="eastAsia" w:ascii="宋体" w:hAnsi="宋体" w:eastAsia="宋体" w:cs="宋体"/>
          <w:color w:val="auto"/>
          <w:sz w:val="24"/>
          <w:szCs w:val="24"/>
        </w:rPr>
      </w:pPr>
      <w:r>
        <w:rPr>
          <w:rFonts w:hint="eastAsia" w:ascii="宋体" w:hAnsi="宋体" w:eastAsia="宋体" w:cs="宋体"/>
          <w:color w:val="auto"/>
          <w:sz w:val="24"/>
          <w:szCs w:val="24"/>
        </w:rPr>
        <w:t xml:space="preserve">联系人： </w:t>
      </w:r>
    </w:p>
    <w:p>
      <w:pPr>
        <w:pageBreakBefore w:val="0"/>
        <w:tabs>
          <w:tab w:val="left" w:pos="6300"/>
        </w:tabs>
        <w:kinsoku/>
        <w:overflowPunct/>
        <w:topLinePunct w:val="0"/>
        <w:autoSpaceDN/>
        <w:bidi w:val="0"/>
        <w:snapToGrid w:val="0"/>
        <w:spacing w:line="360" w:lineRule="auto"/>
        <w:ind w:firstLine="570"/>
        <w:rPr>
          <w:rFonts w:hint="eastAsia" w:ascii="宋体" w:hAnsi="宋体" w:eastAsia="宋体" w:cs="宋体"/>
          <w:color w:val="auto"/>
          <w:sz w:val="24"/>
          <w:szCs w:val="24"/>
        </w:rPr>
      </w:pPr>
    </w:p>
    <w:p>
      <w:pPr>
        <w:pageBreakBefore w:val="0"/>
        <w:kinsoku/>
        <w:overflowPunct/>
        <w:topLinePunct w:val="0"/>
        <w:autoSpaceDN/>
        <w:bidi w:val="0"/>
        <w:snapToGrid w:val="0"/>
        <w:spacing w:line="360" w:lineRule="auto"/>
        <w:ind w:firstLine="480" w:firstLineChars="200"/>
        <w:rPr>
          <w:rFonts w:hint="eastAsia" w:ascii="宋体" w:hAnsi="宋体" w:eastAsia="宋体" w:cs="宋体"/>
          <w:color w:val="auto"/>
          <w:sz w:val="24"/>
          <w:szCs w:val="24"/>
        </w:rPr>
        <w:sectPr>
          <w:footerReference r:id="rId5" w:type="default"/>
          <w:pgSz w:w="11907" w:h="16840"/>
          <w:pgMar w:top="1134" w:right="1134" w:bottom="1134" w:left="1134" w:header="851" w:footer="992" w:gutter="0"/>
          <w:pgNumType w:fmt="decimal"/>
          <w:cols w:space="720" w:num="1"/>
          <w:docGrid w:linePitch="380" w:charSpace="-5735"/>
        </w:sectPr>
      </w:pPr>
      <w:r>
        <w:rPr>
          <w:rFonts w:hint="eastAsia" w:ascii="宋体" w:hAnsi="宋体" w:eastAsia="宋体" w:cs="宋体"/>
          <w:color w:val="auto"/>
          <w:sz w:val="24"/>
          <w:szCs w:val="24"/>
        </w:rPr>
        <w:t xml:space="preserve">                                          年  月    日</w:t>
      </w:r>
    </w:p>
    <w:p>
      <w:pPr>
        <w:pStyle w:val="4"/>
        <w:pageBreakBefore w:val="0"/>
        <w:kinsoku/>
        <w:overflowPunct/>
        <w:topLinePunct w:val="0"/>
        <w:autoSpaceDN/>
        <w:bidi w:val="0"/>
        <w:spacing w:before="120" w:beforeLines="50" w:after="0" w:line="360" w:lineRule="auto"/>
        <w:rPr>
          <w:rFonts w:hint="eastAsia" w:ascii="宋体" w:hAnsi="宋体" w:eastAsia="宋体" w:cs="宋体"/>
          <w:color w:val="auto"/>
          <w:sz w:val="24"/>
          <w:szCs w:val="24"/>
          <w:highlight w:val="none"/>
        </w:rPr>
      </w:pPr>
      <w:bookmarkStart w:id="266" w:name="_Toc17713"/>
      <w:bookmarkStart w:id="267" w:name="_Toc20448"/>
      <w:r>
        <w:rPr>
          <w:rFonts w:hint="eastAsia" w:ascii="宋体" w:hAnsi="宋体" w:eastAsia="宋体" w:cs="宋体"/>
          <w:color w:val="auto"/>
          <w:sz w:val="24"/>
          <w:szCs w:val="24"/>
          <w:highlight w:val="none"/>
        </w:rPr>
        <w:t>（二）明细报价表</w:t>
      </w:r>
      <w:bookmarkEnd w:id="266"/>
      <w:bookmarkEnd w:id="267"/>
    </w:p>
    <w:p>
      <w:pPr>
        <w:pageBreakBefore w:val="0"/>
        <w:kinsoku/>
        <w:overflowPunct/>
        <w:topLinePunct w:val="0"/>
        <w:autoSpaceDN/>
        <w:bidi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明细报价表</w:t>
      </w:r>
    </w:p>
    <w:p>
      <w:pPr>
        <w:pageBreakBefore w:val="0"/>
        <w:kinsoku/>
        <w:overflowPunct/>
        <w:topLinePunct w:val="0"/>
        <w:autoSpaceDN/>
        <w:bidi w:val="0"/>
        <w:snapToGrid w:val="0"/>
        <w:spacing w:line="360" w:lineRule="auto"/>
        <w:rPr>
          <w:rFonts w:hint="eastAsia" w:ascii="宋体" w:hAnsi="宋体" w:eastAsia="宋体" w:cs="宋体"/>
          <w:b/>
          <w:color w:val="auto"/>
          <w:sz w:val="24"/>
          <w:szCs w:val="24"/>
          <w:highlight w:val="none"/>
          <w:lang w:val="en-US" w:eastAsia="zh-CN"/>
        </w:rPr>
      </w:pPr>
    </w:p>
    <w:p>
      <w:pPr>
        <w:pageBreakBefore w:val="0"/>
        <w:kinsoku/>
        <w:overflowPunct/>
        <w:topLinePunct w:val="0"/>
        <w:autoSpaceDN/>
        <w:bidi w:val="0"/>
        <w:snapToGrid w:val="0"/>
        <w:spacing w:line="360" w:lineRule="auto"/>
        <w:rPr>
          <w:rFonts w:hint="eastAsia" w:ascii="宋体" w:hAnsi="宋体" w:eastAsia="宋体" w:cs="宋体"/>
          <w:b/>
          <w:color w:val="auto"/>
          <w:sz w:val="24"/>
          <w:szCs w:val="24"/>
          <w:highlight w:val="none"/>
          <w:lang w:val="en-US" w:eastAsia="zh-CN"/>
        </w:rPr>
      </w:pPr>
    </w:p>
    <w:p>
      <w:pPr>
        <w:pageBreakBefore w:val="0"/>
        <w:kinsoku/>
        <w:overflowPunct/>
        <w:topLinePunct w:val="0"/>
        <w:autoSpaceDN/>
        <w:bidi w:val="0"/>
        <w:snapToGrid w:val="0"/>
        <w:spacing w:line="360" w:lineRule="auto"/>
        <w:ind w:firstLine="4337" w:firstLineChars="18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格式自拟</w:t>
      </w:r>
      <w:r>
        <w:rPr>
          <w:rFonts w:hint="eastAsia" w:ascii="宋体" w:hAnsi="宋体" w:eastAsia="宋体" w:cs="宋体"/>
          <w:b/>
          <w:color w:val="auto"/>
          <w:sz w:val="24"/>
          <w:szCs w:val="24"/>
          <w:highlight w:val="none"/>
        </w:rPr>
        <w:tab/>
      </w:r>
    </w:p>
    <w:p>
      <w:pPr>
        <w:pStyle w:val="2"/>
        <w:pageBreakBefore w:val="0"/>
        <w:kinsoku/>
        <w:overflowPunct/>
        <w:topLinePunct w:val="0"/>
        <w:autoSpaceDN/>
        <w:bidi w:val="0"/>
        <w:spacing w:line="360" w:lineRule="auto"/>
        <w:ind w:firstLine="480"/>
        <w:rPr>
          <w:rFonts w:hint="eastAsia" w:ascii="宋体" w:hAnsi="宋体" w:eastAsia="宋体" w:cs="宋体"/>
          <w:color w:val="auto"/>
          <w:sz w:val="24"/>
          <w:szCs w:val="24"/>
        </w:rPr>
      </w:pPr>
    </w:p>
    <w:p>
      <w:pPr>
        <w:pStyle w:val="2"/>
        <w:pageBreakBefore w:val="0"/>
        <w:kinsoku/>
        <w:overflowPunct/>
        <w:topLinePunct w:val="0"/>
        <w:autoSpaceDN/>
        <w:bidi w:val="0"/>
        <w:spacing w:line="360" w:lineRule="auto"/>
        <w:ind w:firstLine="480"/>
        <w:rPr>
          <w:rFonts w:hint="eastAsia" w:ascii="宋体" w:hAnsi="宋体" w:eastAsia="宋体" w:cs="宋体"/>
          <w:color w:val="auto"/>
          <w:sz w:val="24"/>
          <w:szCs w:val="24"/>
        </w:rPr>
      </w:pPr>
    </w:p>
    <w:p>
      <w:pPr>
        <w:pageBreakBefore w:val="0"/>
        <w:kinsoku/>
        <w:overflowPunct/>
        <w:topLinePunct w:val="0"/>
        <w:autoSpaceDN/>
        <w:bidi w:val="0"/>
        <w:spacing w:line="360" w:lineRule="auto"/>
        <w:rPr>
          <w:rFonts w:hint="eastAsia" w:ascii="宋体" w:hAnsi="宋体" w:eastAsia="宋体" w:cs="宋体"/>
          <w:color w:val="auto"/>
          <w:sz w:val="24"/>
          <w:szCs w:val="24"/>
        </w:rPr>
      </w:pPr>
    </w:p>
    <w:p>
      <w:pPr>
        <w:pStyle w:val="9"/>
        <w:rPr>
          <w:rFonts w:hint="eastAsia" w:ascii="宋体" w:hAnsi="宋体" w:eastAsia="宋体" w:cs="宋体"/>
          <w:color w:val="auto"/>
          <w:sz w:val="24"/>
          <w:szCs w:val="24"/>
        </w:rPr>
      </w:pPr>
    </w:p>
    <w:p>
      <w:pPr>
        <w:pStyle w:val="10"/>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9"/>
        <w:rPr>
          <w:rFonts w:hint="eastAsia" w:ascii="宋体" w:hAnsi="宋体" w:eastAsia="宋体" w:cs="宋体"/>
          <w:color w:val="auto"/>
          <w:sz w:val="24"/>
          <w:szCs w:val="24"/>
        </w:rPr>
      </w:pPr>
    </w:p>
    <w:p>
      <w:pPr>
        <w:pStyle w:val="10"/>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9"/>
        <w:rPr>
          <w:rFonts w:hint="eastAsia" w:ascii="宋体" w:hAnsi="宋体" w:eastAsia="宋体" w:cs="宋体"/>
          <w:color w:val="auto"/>
          <w:sz w:val="24"/>
          <w:szCs w:val="24"/>
        </w:rPr>
      </w:pPr>
    </w:p>
    <w:p>
      <w:pPr>
        <w:pStyle w:val="10"/>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ageBreakBefore w:val="0"/>
        <w:kinsoku/>
        <w:overflowPunct/>
        <w:topLinePunct w:val="0"/>
        <w:autoSpaceDN/>
        <w:bidi w:val="0"/>
        <w:spacing w:line="360" w:lineRule="auto"/>
        <w:rPr>
          <w:rFonts w:hint="eastAsia" w:ascii="宋体" w:hAnsi="宋体" w:eastAsia="宋体" w:cs="宋体"/>
          <w:color w:val="auto"/>
          <w:sz w:val="24"/>
          <w:szCs w:val="24"/>
        </w:rPr>
        <w:sectPr>
          <w:headerReference r:id="rId6" w:type="default"/>
          <w:footerReference r:id="rId7" w:type="default"/>
          <w:pgSz w:w="11907" w:h="16840"/>
          <w:pgMar w:top="1134" w:right="1134" w:bottom="1134" w:left="1134" w:header="964" w:footer="992" w:gutter="0"/>
          <w:pgNumType w:fmt="decimal"/>
          <w:cols w:space="720" w:num="1"/>
          <w:docGrid w:linePitch="312" w:charSpace="0"/>
        </w:sectPr>
      </w:pPr>
    </w:p>
    <w:p>
      <w:pPr>
        <w:pStyle w:val="3"/>
        <w:pageBreakBefore w:val="0"/>
        <w:kinsoku/>
        <w:overflowPunct/>
        <w:topLinePunct w:val="0"/>
        <w:autoSpaceDN/>
        <w:bidi w:val="0"/>
        <w:spacing w:line="360" w:lineRule="auto"/>
        <w:rPr>
          <w:rFonts w:hint="eastAsia" w:ascii="宋体" w:hAnsi="宋体" w:eastAsia="宋体" w:cs="宋体"/>
          <w:b/>
          <w:color w:val="auto"/>
          <w:sz w:val="24"/>
          <w:szCs w:val="24"/>
          <w:lang w:val="en-US" w:eastAsia="zh-CN"/>
        </w:rPr>
      </w:pPr>
      <w:bookmarkStart w:id="268" w:name="_Toc494"/>
      <w:bookmarkStart w:id="269" w:name="_Toc19537"/>
      <w:bookmarkStart w:id="270" w:name="_Toc12722"/>
      <w:bookmarkStart w:id="271" w:name="_Toc7916"/>
      <w:bookmarkStart w:id="272" w:name="_Toc30769"/>
      <w:r>
        <w:rPr>
          <w:rFonts w:hint="eastAsia" w:ascii="宋体" w:hAnsi="宋体" w:eastAsia="宋体" w:cs="宋体"/>
          <w:b/>
          <w:color w:val="auto"/>
          <w:sz w:val="24"/>
          <w:szCs w:val="24"/>
          <w:lang w:val="en-US" w:eastAsia="zh-CN"/>
        </w:rPr>
        <w:t>二、</w:t>
      </w:r>
      <w:r>
        <w:rPr>
          <w:rFonts w:hint="eastAsia" w:hAnsi="宋体" w:eastAsia="宋体" w:cs="宋体"/>
          <w:b/>
          <w:color w:val="auto"/>
          <w:sz w:val="24"/>
          <w:szCs w:val="24"/>
          <w:lang w:val="en-US" w:eastAsia="zh-CN"/>
        </w:rPr>
        <w:t>服务</w:t>
      </w:r>
      <w:r>
        <w:rPr>
          <w:rFonts w:hint="eastAsia" w:ascii="宋体" w:hAnsi="宋体" w:eastAsia="宋体" w:cs="宋体"/>
          <w:b/>
          <w:color w:val="auto"/>
          <w:sz w:val="24"/>
          <w:szCs w:val="24"/>
          <w:lang w:val="en-US" w:eastAsia="zh-CN"/>
        </w:rPr>
        <w:t>部分</w:t>
      </w:r>
      <w:bookmarkEnd w:id="268"/>
      <w:bookmarkEnd w:id="269"/>
      <w:bookmarkEnd w:id="270"/>
      <w:bookmarkEnd w:id="271"/>
    </w:p>
    <w:p>
      <w:pPr>
        <w:pStyle w:val="3"/>
        <w:pageBreakBefore w:val="0"/>
        <w:numPr>
          <w:ilvl w:val="0"/>
          <w:numId w:val="0"/>
        </w:numPr>
        <w:kinsoku/>
        <w:overflowPunct/>
        <w:topLinePunct w:val="0"/>
        <w:autoSpaceDN/>
        <w:bidi w:val="0"/>
        <w:spacing w:line="360" w:lineRule="auto"/>
        <w:outlineLvl w:val="9"/>
        <w:rPr>
          <w:rFonts w:hint="eastAsia" w:ascii="宋体" w:hAnsi="宋体" w:eastAsia="宋体" w:cs="宋体"/>
          <w:b w:val="0"/>
          <w:bCs/>
          <w:color w:val="auto"/>
          <w:sz w:val="24"/>
          <w:szCs w:val="24"/>
          <w:lang w:eastAsia="zh-CN"/>
        </w:rPr>
      </w:pPr>
    </w:p>
    <w:bookmarkEnd w:id="272"/>
    <w:p>
      <w:pPr>
        <w:pStyle w:val="9"/>
        <w:pageBreakBefore w:val="0"/>
        <w:kinsoku/>
        <w:overflowPunct/>
        <w:topLinePunct w:val="0"/>
        <w:autoSpaceDN/>
        <w:bidi w:val="0"/>
        <w:spacing w:line="360" w:lineRule="auto"/>
        <w:ind w:firstLine="480" w:firstLineChars="200"/>
        <w:outlineLvl w:val="1"/>
        <w:rPr>
          <w:rFonts w:hint="eastAsia" w:ascii="宋体" w:hAnsi="宋体" w:eastAsia="宋体" w:cs="宋体"/>
          <w:b/>
          <w:color w:val="auto"/>
          <w:kern w:val="2"/>
          <w:sz w:val="24"/>
          <w:szCs w:val="24"/>
          <w:lang w:val="en-US" w:eastAsia="zh-CN" w:bidi="ar-SA"/>
        </w:rPr>
      </w:pPr>
      <w:bookmarkStart w:id="273" w:name="_Toc27780"/>
      <w:bookmarkStart w:id="274" w:name="_Toc23636"/>
      <w:r>
        <w:rPr>
          <w:rFonts w:hint="eastAsia" w:ascii="宋体" w:hAnsi="宋体" w:eastAsia="宋体" w:cs="宋体"/>
          <w:color w:val="auto"/>
          <w:kern w:val="2"/>
          <w:sz w:val="24"/>
          <w:szCs w:val="24"/>
          <w:lang w:val="en-US" w:eastAsia="zh-CN" w:bidi="ar-SA"/>
        </w:rPr>
        <w:t>按照“第四篇 竞选程序及方法、评审标准、无效响应和采购终止”中“二评审标准”</w:t>
      </w:r>
      <w:r>
        <w:rPr>
          <w:rFonts w:hint="eastAsia" w:eastAsia="宋体" w:cs="宋体"/>
          <w:color w:val="auto"/>
          <w:kern w:val="2"/>
          <w:sz w:val="24"/>
          <w:szCs w:val="24"/>
          <w:lang w:val="en-US" w:eastAsia="zh-CN" w:bidi="ar-SA"/>
        </w:rPr>
        <w:t>服务</w:t>
      </w:r>
      <w:r>
        <w:rPr>
          <w:rFonts w:hint="eastAsia" w:ascii="宋体" w:hAnsi="宋体" w:eastAsia="宋体" w:cs="宋体"/>
          <w:color w:val="auto"/>
          <w:kern w:val="2"/>
          <w:sz w:val="24"/>
          <w:szCs w:val="24"/>
          <w:lang w:val="en-US" w:eastAsia="zh-CN" w:bidi="ar-SA"/>
        </w:rPr>
        <w:t>部分要求编制，格式自拟。</w:t>
      </w:r>
      <w:r>
        <w:rPr>
          <w:rFonts w:hint="eastAsia" w:ascii="宋体" w:hAnsi="宋体" w:eastAsia="宋体" w:cs="宋体"/>
          <w:b/>
          <w:color w:val="auto"/>
          <w:sz w:val="24"/>
          <w:szCs w:val="24"/>
        </w:rPr>
        <w:br w:type="page"/>
      </w:r>
      <w:bookmarkStart w:id="275" w:name="_Toc22501"/>
      <w:r>
        <w:rPr>
          <w:rFonts w:hint="eastAsia" w:ascii="宋体" w:hAnsi="宋体" w:eastAsia="宋体" w:cs="宋体"/>
          <w:b/>
          <w:color w:val="auto"/>
          <w:kern w:val="2"/>
          <w:sz w:val="24"/>
          <w:szCs w:val="24"/>
          <w:lang w:val="en-US" w:eastAsia="zh-CN" w:bidi="ar-SA"/>
        </w:rPr>
        <w:t>三、</w:t>
      </w:r>
      <w:bookmarkEnd w:id="275"/>
      <w:r>
        <w:rPr>
          <w:rFonts w:hint="eastAsia" w:ascii="宋体" w:hAnsi="宋体" w:eastAsia="宋体" w:cs="宋体"/>
          <w:b/>
          <w:color w:val="auto"/>
          <w:kern w:val="2"/>
          <w:sz w:val="24"/>
          <w:szCs w:val="24"/>
          <w:lang w:val="en-US" w:eastAsia="zh-CN" w:bidi="ar-SA"/>
        </w:rPr>
        <w:t>商务部分</w:t>
      </w:r>
      <w:bookmarkEnd w:id="273"/>
      <w:bookmarkEnd w:id="274"/>
    </w:p>
    <w:p>
      <w:pPr>
        <w:pStyle w:val="3"/>
        <w:pageBreakBefore w:val="0"/>
        <w:kinsoku/>
        <w:overflowPunct/>
        <w:topLinePunct w:val="0"/>
        <w:autoSpaceDN/>
        <w:bidi w:val="0"/>
        <w:spacing w:line="360" w:lineRule="auto"/>
        <w:ind w:firstLine="240" w:firstLineChars="100"/>
        <w:outlineLvl w:val="9"/>
        <w:rPr>
          <w:rFonts w:hint="eastAsia" w:ascii="宋体" w:hAnsi="宋体" w:eastAsia="宋体" w:cs="宋体"/>
          <w:color w:val="auto"/>
          <w:kern w:val="2"/>
          <w:sz w:val="24"/>
          <w:szCs w:val="24"/>
          <w:lang w:val="en-US" w:eastAsia="zh-CN" w:bidi="ar-SA"/>
        </w:rPr>
      </w:pPr>
      <w:bookmarkStart w:id="276" w:name="_Toc23917"/>
      <w:bookmarkStart w:id="277" w:name="_Toc13555"/>
      <w:bookmarkStart w:id="278" w:name="_Toc28342"/>
      <w:r>
        <w:rPr>
          <w:rFonts w:hint="eastAsia" w:ascii="宋体" w:hAnsi="宋体" w:eastAsia="宋体" w:cs="宋体"/>
          <w:b w:val="0"/>
          <w:bCs/>
          <w:color w:val="auto"/>
          <w:kern w:val="2"/>
          <w:sz w:val="24"/>
          <w:szCs w:val="24"/>
          <w:lang w:val="en-US" w:eastAsia="zh-CN" w:bidi="ar-SA"/>
        </w:rPr>
        <w:t>（一）</w:t>
      </w:r>
      <w:bookmarkStart w:id="279" w:name="_Toc16454"/>
      <w:bookmarkStart w:id="280" w:name="_Toc15729"/>
      <w:r>
        <w:rPr>
          <w:rFonts w:hint="eastAsia" w:ascii="宋体" w:hAnsi="宋体" w:eastAsia="宋体" w:cs="宋体"/>
          <w:color w:val="auto"/>
          <w:kern w:val="2"/>
          <w:sz w:val="24"/>
          <w:szCs w:val="24"/>
          <w:lang w:val="en-US" w:eastAsia="zh-CN" w:bidi="ar-SA"/>
        </w:rPr>
        <w:t>法人营业执照（副本）或事业单位法人证书（副本）或个体工商户营业执照或有效的自然人身份证明或社会团体法人登记证书复印件</w:t>
      </w:r>
      <w:bookmarkEnd w:id="276"/>
      <w:bookmarkEnd w:id="277"/>
      <w:bookmarkEnd w:id="278"/>
    </w:p>
    <w:p>
      <w:pPr>
        <w:pStyle w:val="3"/>
        <w:pageBreakBefore w:val="0"/>
        <w:kinsoku/>
        <w:overflowPunct/>
        <w:topLinePunct w:val="0"/>
        <w:autoSpaceDN/>
        <w:bidi w:val="0"/>
        <w:spacing w:line="360" w:lineRule="auto"/>
        <w:outlineLvl w:val="9"/>
        <w:rPr>
          <w:rFonts w:hint="eastAsia" w:ascii="宋体" w:hAnsi="宋体" w:eastAsia="宋体" w:cs="宋体"/>
          <w:b/>
          <w:color w:val="auto"/>
          <w:sz w:val="24"/>
          <w:szCs w:val="24"/>
        </w:rPr>
      </w:pPr>
    </w:p>
    <w:p>
      <w:pPr>
        <w:pageBreakBefore w:val="0"/>
        <w:kinsoku/>
        <w:overflowPunct/>
        <w:topLinePunct w:val="0"/>
        <w:autoSpaceDN/>
        <w:bidi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pStyle w:val="9"/>
        <w:pageBreakBefore w:val="0"/>
        <w:kinsoku/>
        <w:overflowPunct/>
        <w:topLinePunct w:val="0"/>
        <w:autoSpaceDN/>
        <w:bidi w:val="0"/>
        <w:spacing w:line="360" w:lineRule="auto"/>
        <w:jc w:val="both"/>
        <w:outlineLvl w:val="1"/>
        <w:rPr>
          <w:rFonts w:hint="eastAsia" w:ascii="宋体" w:hAnsi="宋体" w:eastAsia="宋体" w:cs="宋体"/>
          <w:b w:val="0"/>
          <w:bCs/>
          <w:color w:val="auto"/>
          <w:kern w:val="2"/>
          <w:sz w:val="24"/>
          <w:szCs w:val="24"/>
          <w:lang w:val="en-US" w:eastAsia="zh-CN" w:bidi="ar-SA"/>
        </w:rPr>
      </w:pPr>
      <w:bookmarkStart w:id="281" w:name="_Toc25539"/>
      <w:bookmarkStart w:id="282" w:name="_Toc8916"/>
      <w:r>
        <w:rPr>
          <w:rFonts w:hint="eastAsia" w:ascii="宋体" w:hAnsi="宋体" w:eastAsia="宋体" w:cs="宋体"/>
          <w:b w:val="0"/>
          <w:bCs/>
          <w:color w:val="auto"/>
          <w:kern w:val="2"/>
          <w:sz w:val="24"/>
          <w:szCs w:val="24"/>
          <w:lang w:val="en-US" w:eastAsia="zh-CN" w:bidi="ar-SA"/>
        </w:rPr>
        <w:t>（二）法定代表人身份证明书</w:t>
      </w:r>
      <w:bookmarkEnd w:id="279"/>
      <w:bookmarkEnd w:id="280"/>
      <w:r>
        <w:rPr>
          <w:rFonts w:hint="eastAsia" w:ascii="宋体" w:hAnsi="宋体" w:eastAsia="宋体" w:cs="宋体"/>
          <w:b w:val="0"/>
          <w:bCs/>
          <w:color w:val="auto"/>
          <w:kern w:val="2"/>
          <w:sz w:val="24"/>
          <w:szCs w:val="24"/>
          <w:lang w:val="en-US" w:eastAsia="zh-CN" w:bidi="ar-SA"/>
        </w:rPr>
        <w:t>及法定代表人授权委托书</w:t>
      </w:r>
      <w:bookmarkEnd w:id="281"/>
      <w:bookmarkEnd w:id="282"/>
    </w:p>
    <w:p>
      <w:pPr>
        <w:pageBreakBefore w:val="0"/>
        <w:kinsoku/>
        <w:overflowPunct/>
        <w:topLinePunct w:val="0"/>
        <w:autoSpaceDN/>
        <w:bidi w:val="0"/>
        <w:spacing w:line="360" w:lineRule="auto"/>
        <w:jc w:val="center"/>
        <w:rPr>
          <w:rFonts w:hint="eastAsia" w:ascii="宋体" w:hAnsi="宋体" w:eastAsia="宋体" w:cs="宋体"/>
          <w:color w:val="auto"/>
          <w:sz w:val="28"/>
          <w:szCs w:val="28"/>
        </w:rPr>
      </w:pPr>
    </w:p>
    <w:p>
      <w:pPr>
        <w:pageBreakBefore w:val="0"/>
        <w:tabs>
          <w:tab w:val="left" w:pos="6300"/>
        </w:tabs>
        <w:kinsoku/>
        <w:overflowPunct/>
        <w:topLinePunct w:val="0"/>
        <w:autoSpaceDN/>
        <w:bidi w:val="0"/>
        <w:snapToGrid w:val="0"/>
        <w:spacing w:line="360" w:lineRule="auto"/>
        <w:jc w:val="center"/>
        <w:outlineLvl w:val="2"/>
        <w:rPr>
          <w:rFonts w:hint="eastAsia" w:ascii="宋体" w:hAnsi="宋体" w:eastAsia="宋体" w:cs="宋体"/>
          <w:b/>
          <w:bCs/>
          <w:color w:val="auto"/>
          <w:sz w:val="28"/>
          <w:szCs w:val="28"/>
          <w:u w:val="single"/>
        </w:rPr>
      </w:pPr>
      <w:bookmarkStart w:id="283" w:name="_Toc7399"/>
      <w:bookmarkStart w:id="284" w:name="_Toc21880"/>
      <w:r>
        <w:rPr>
          <w:rFonts w:hint="eastAsia" w:ascii="宋体" w:hAnsi="宋体" w:eastAsia="宋体" w:cs="宋体"/>
          <w:b/>
          <w:bCs/>
          <w:color w:val="auto"/>
          <w:sz w:val="28"/>
          <w:szCs w:val="28"/>
        </w:rPr>
        <w:t>法定代表人身份证明书</w:t>
      </w:r>
      <w:bookmarkEnd w:id="283"/>
      <w:bookmarkEnd w:id="284"/>
    </w:p>
    <w:p>
      <w:pPr>
        <w:pageBreakBefore w:val="0"/>
        <w:tabs>
          <w:tab w:val="left" w:pos="6300"/>
        </w:tabs>
        <w:kinsoku/>
        <w:overflowPunct/>
        <w:topLinePunct w:val="0"/>
        <w:autoSpaceDN/>
        <w:bidi w:val="0"/>
        <w:snapToGrid w:val="0"/>
        <w:spacing w:line="360" w:lineRule="auto"/>
        <w:ind w:firstLine="480" w:firstLineChars="200"/>
        <w:rPr>
          <w:rFonts w:hint="eastAsia" w:ascii="宋体" w:hAnsi="宋体" w:eastAsia="宋体" w:cs="宋体"/>
          <w:color w:val="auto"/>
          <w:sz w:val="24"/>
          <w:szCs w:val="24"/>
          <w:u w:val="single"/>
        </w:rPr>
      </w:pPr>
    </w:p>
    <w:p>
      <w:pPr>
        <w:pageBreakBefore w:val="0"/>
        <w:tabs>
          <w:tab w:val="left" w:pos="6300"/>
        </w:tabs>
        <w:kinsoku/>
        <w:overflowPunct/>
        <w:topLinePunct w:val="0"/>
        <w:autoSpaceDN/>
        <w:bidi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致：_________________（</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名称）：</w:t>
      </w:r>
    </w:p>
    <w:p>
      <w:pPr>
        <w:pageBreakBefore w:val="0"/>
        <w:tabs>
          <w:tab w:val="left" w:pos="6300"/>
        </w:tabs>
        <w:kinsoku/>
        <w:overflowPunct/>
        <w:topLinePunct w:val="0"/>
        <w:autoSpaceDN/>
        <w:bidi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（法定代表人姓名及身份证号）在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（供应商名称）任</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（职务名称）职务，是</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（供应商名称）的法定代表人。</w:t>
      </w:r>
    </w:p>
    <w:p>
      <w:pPr>
        <w:pageBreakBefore w:val="0"/>
        <w:tabs>
          <w:tab w:val="left" w:pos="6300"/>
        </w:tabs>
        <w:kinsoku/>
        <w:overflowPunct/>
        <w:topLinePunct w:val="0"/>
        <w:autoSpaceDN/>
        <w:bidi w:val="0"/>
        <w:snapToGrid w:val="0"/>
        <w:spacing w:line="360" w:lineRule="auto"/>
        <w:ind w:firstLine="480" w:firstLineChars="200"/>
        <w:rPr>
          <w:rFonts w:hint="eastAsia" w:ascii="宋体" w:hAnsi="宋体" w:eastAsia="宋体" w:cs="宋体"/>
          <w:color w:val="auto"/>
          <w:sz w:val="24"/>
          <w:szCs w:val="24"/>
        </w:rPr>
      </w:pPr>
    </w:p>
    <w:p>
      <w:pPr>
        <w:pageBreakBefore w:val="0"/>
        <w:tabs>
          <w:tab w:val="left" w:pos="6300"/>
        </w:tabs>
        <w:kinsoku/>
        <w:overflowPunct/>
        <w:topLinePunct w:val="0"/>
        <w:autoSpaceDN/>
        <w:bidi w:val="0"/>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特此证明。</w:t>
      </w:r>
    </w:p>
    <w:p>
      <w:pPr>
        <w:pageBreakBefore w:val="0"/>
        <w:tabs>
          <w:tab w:val="left" w:pos="6300"/>
        </w:tabs>
        <w:kinsoku/>
        <w:overflowPunct/>
        <w:topLinePunct w:val="0"/>
        <w:autoSpaceDN/>
        <w:bidi w:val="0"/>
        <w:snapToGrid w:val="0"/>
        <w:spacing w:line="360" w:lineRule="auto"/>
        <w:ind w:firstLine="480" w:firstLineChars="200"/>
        <w:rPr>
          <w:rFonts w:hint="eastAsia" w:ascii="宋体" w:hAnsi="宋体" w:eastAsia="宋体" w:cs="宋体"/>
          <w:color w:val="auto"/>
          <w:sz w:val="24"/>
          <w:szCs w:val="24"/>
        </w:rPr>
      </w:pPr>
    </w:p>
    <w:p>
      <w:pPr>
        <w:pageBreakBefore w:val="0"/>
        <w:tabs>
          <w:tab w:val="left" w:pos="6300"/>
        </w:tabs>
        <w:kinsoku/>
        <w:overflowPunct/>
        <w:topLinePunct w:val="0"/>
        <w:autoSpaceDN/>
        <w:bidi w:val="0"/>
        <w:snapToGrid w:val="0"/>
        <w:spacing w:line="360" w:lineRule="auto"/>
        <w:ind w:firstLine="480" w:firstLineChars="200"/>
        <w:rPr>
          <w:rFonts w:hint="eastAsia" w:ascii="宋体" w:hAnsi="宋体" w:eastAsia="宋体" w:cs="宋体"/>
          <w:color w:val="auto"/>
          <w:sz w:val="24"/>
          <w:szCs w:val="24"/>
        </w:rPr>
      </w:pPr>
    </w:p>
    <w:p>
      <w:pPr>
        <w:pageBreakBefore w:val="0"/>
        <w:tabs>
          <w:tab w:val="left" w:pos="6300"/>
        </w:tabs>
        <w:kinsoku/>
        <w:overflowPunct/>
        <w:topLinePunct w:val="0"/>
        <w:autoSpaceDN/>
        <w:bidi w:val="0"/>
        <w:snapToGrid w:val="0"/>
        <w:spacing w:line="360" w:lineRule="auto"/>
        <w:ind w:firstLine="480" w:firstLineChars="200"/>
        <w:jc w:val="left"/>
        <w:rPr>
          <w:rFonts w:hint="eastAsia" w:ascii="宋体" w:hAnsi="宋体" w:eastAsia="宋体" w:cs="宋体"/>
          <w:color w:val="auto"/>
          <w:sz w:val="24"/>
          <w:szCs w:val="24"/>
        </w:rPr>
      </w:pPr>
    </w:p>
    <w:p>
      <w:pPr>
        <w:pageBreakBefore w:val="0"/>
        <w:tabs>
          <w:tab w:val="left" w:pos="6300"/>
        </w:tabs>
        <w:kinsoku/>
        <w:overflowPunct/>
        <w:topLinePunct w:val="0"/>
        <w:autoSpaceDN/>
        <w:bidi w:val="0"/>
        <w:snapToGrid w:val="0"/>
        <w:spacing w:line="360" w:lineRule="auto"/>
        <w:ind w:firstLine="480" w:firstLineChars="200"/>
        <w:jc w:val="left"/>
        <w:rPr>
          <w:rFonts w:hint="eastAsia" w:ascii="宋体" w:hAnsi="宋体" w:eastAsia="宋体" w:cs="宋体"/>
          <w:color w:val="auto"/>
          <w:sz w:val="24"/>
          <w:szCs w:val="24"/>
        </w:rPr>
      </w:pPr>
    </w:p>
    <w:p>
      <w:pPr>
        <w:pageBreakBefore w:val="0"/>
        <w:kinsoku/>
        <w:overflowPunct/>
        <w:topLinePunct w:val="0"/>
        <w:autoSpaceDN/>
        <w:bidi w:val="0"/>
        <w:snapToGrid w:val="0"/>
        <w:spacing w:line="360" w:lineRule="auto"/>
        <w:ind w:left="5489" w:leftChars="214" w:hanging="5040" w:hangingChars="21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lang w:val="en-US" w:eastAsia="zh-CN"/>
        </w:rPr>
        <w:t>名称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盖章</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年  月  日</w:t>
      </w:r>
    </w:p>
    <w:p>
      <w:pPr>
        <w:pageBreakBefore w:val="0"/>
        <w:tabs>
          <w:tab w:val="left" w:pos="6300"/>
        </w:tabs>
        <w:kinsoku/>
        <w:overflowPunct/>
        <w:topLinePunct w:val="0"/>
        <w:autoSpaceDN/>
        <w:bidi w:val="0"/>
        <w:snapToGrid w:val="0"/>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ageBreakBefore w:val="0"/>
        <w:tabs>
          <w:tab w:val="left" w:pos="6300"/>
        </w:tabs>
        <w:kinsoku/>
        <w:overflowPunct/>
        <w:topLinePunct w:val="0"/>
        <w:autoSpaceDN/>
        <w:bidi w:val="0"/>
        <w:snapToGrid w:val="0"/>
        <w:spacing w:line="360" w:lineRule="auto"/>
        <w:ind w:firstLine="570"/>
        <w:rPr>
          <w:rFonts w:hint="eastAsia" w:ascii="宋体" w:hAnsi="宋体" w:eastAsia="宋体" w:cs="宋体"/>
          <w:color w:val="auto"/>
          <w:sz w:val="24"/>
          <w:szCs w:val="24"/>
        </w:rPr>
      </w:pPr>
      <w:r>
        <w:rPr>
          <w:rFonts w:hint="eastAsia" w:ascii="宋体" w:hAnsi="宋体" w:eastAsia="宋体" w:cs="宋体"/>
          <w:color w:val="auto"/>
          <w:sz w:val="24"/>
          <w:szCs w:val="24"/>
        </w:rPr>
        <w:t>（附：</w:t>
      </w:r>
      <w:r>
        <w:rPr>
          <w:rFonts w:hint="eastAsia" w:ascii="宋体" w:hAnsi="宋体" w:eastAsia="宋体" w:cs="宋体"/>
          <w:color w:val="auto"/>
          <w:sz w:val="24"/>
          <w:szCs w:val="24"/>
          <w:lang w:val="en-US" w:eastAsia="zh-CN"/>
        </w:rPr>
        <w:t>法定代表</w:t>
      </w:r>
      <w:r>
        <w:rPr>
          <w:rFonts w:hint="eastAsia" w:ascii="宋体" w:hAnsi="宋体" w:eastAsia="宋体" w:cs="宋体"/>
          <w:color w:val="auto"/>
          <w:sz w:val="24"/>
          <w:szCs w:val="24"/>
        </w:rPr>
        <w:t>人身份证正反面复印件）</w:t>
      </w:r>
    </w:p>
    <w:p>
      <w:pPr>
        <w:pStyle w:val="9"/>
        <w:pageBreakBefore w:val="0"/>
        <w:kinsoku/>
        <w:overflowPunct/>
        <w:topLinePunct w:val="0"/>
        <w:autoSpaceDN/>
        <w:bidi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rPr>
      </w:pPr>
    </w:p>
    <w:p>
      <w:pPr>
        <w:pStyle w:val="6"/>
        <w:pageBreakBefore w:val="0"/>
        <w:kinsoku/>
        <w:overflowPunct/>
        <w:topLinePunct w:val="0"/>
        <w:autoSpaceDN/>
        <w:bidi w:val="0"/>
        <w:spacing w:before="32" w:after="32" w:line="360" w:lineRule="auto"/>
        <w:ind w:firstLine="527"/>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br w:type="page"/>
      </w:r>
      <w:r>
        <w:rPr>
          <w:rFonts w:hint="eastAsia" w:ascii="宋体" w:hAnsi="宋体" w:eastAsia="宋体" w:cs="宋体"/>
          <w:b/>
          <w:bCs/>
          <w:color w:val="auto"/>
          <w:kern w:val="2"/>
          <w:sz w:val="28"/>
          <w:szCs w:val="28"/>
          <w:lang w:val="en-US" w:eastAsia="zh-CN" w:bidi="ar-SA"/>
        </w:rPr>
        <w:t>法定代表人授权委托书</w:t>
      </w:r>
    </w:p>
    <w:p>
      <w:pPr>
        <w:pageBreakBefore w:val="0"/>
        <w:kinsoku/>
        <w:overflowPunct/>
        <w:topLinePunct w:val="0"/>
        <w:autoSpaceDN/>
        <w:bidi w:val="0"/>
        <w:snapToGrid w:val="0"/>
        <w:spacing w:line="360" w:lineRule="auto"/>
        <w:ind w:firstLine="60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33"/>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致：_________________（</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名称）：</w:t>
      </w:r>
    </w:p>
    <w:p>
      <w:pPr>
        <w:pStyle w:val="33"/>
        <w:keepNext w:val="0"/>
        <w:keepLines w:val="0"/>
        <w:pageBreakBefore w:val="0"/>
        <w:kinsoku/>
        <w:wordWrap/>
        <w:overflowPunct/>
        <w:topLinePunct w:val="0"/>
        <w:autoSpaceDE/>
        <w:autoSpaceDN/>
        <w:bidi w:val="0"/>
        <w:adjustRightInd/>
        <w:spacing w:line="360" w:lineRule="auto"/>
        <w:ind w:left="0" w:leftChars="0" w:firstLine="787" w:firstLineChars="328"/>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法定代表人姓名）是</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名称）的法定代表人，特授权</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（被授权人姓名及身份证号）电话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代表我单位全权办理</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项目的投标、签约等具体工作，并签署全部有关文件、协议及合同。</w:t>
      </w:r>
    </w:p>
    <w:p>
      <w:pPr>
        <w:pStyle w:val="33"/>
        <w:keepNext w:val="0"/>
        <w:keepLines w:val="0"/>
        <w:pageBreakBefore w:val="0"/>
        <w:kinsoku/>
        <w:wordWrap/>
        <w:overflowPunct/>
        <w:topLinePunct w:val="0"/>
        <w:autoSpaceDE/>
        <w:autoSpaceDN/>
        <w:bidi w:val="0"/>
        <w:adjustRightInd/>
        <w:spacing w:line="360" w:lineRule="auto"/>
        <w:ind w:left="0" w:lef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我单位对被授权人的签名负全部责任。</w:t>
      </w:r>
    </w:p>
    <w:p>
      <w:pPr>
        <w:pStyle w:val="33"/>
        <w:keepNext w:val="0"/>
        <w:keepLines w:val="0"/>
        <w:pageBreakBefore w:val="0"/>
        <w:kinsoku/>
        <w:wordWrap/>
        <w:overflowPunct/>
        <w:topLinePunct w:val="0"/>
        <w:autoSpaceDE/>
        <w:autoSpaceDN/>
        <w:bidi w:val="0"/>
        <w:adjustRightInd/>
        <w:spacing w:line="360" w:lineRule="auto"/>
        <w:ind w:left="0" w:lef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在撤销授权的书面通知以前，本授权书一直有效。被授权人在授权书有效期内签署的所有文件不因授权的撤销而失效。</w:t>
      </w:r>
    </w:p>
    <w:p>
      <w:pPr>
        <w:pStyle w:val="33"/>
        <w:keepNext w:val="0"/>
        <w:keepLines w:val="0"/>
        <w:pageBreakBefore w:val="0"/>
        <w:kinsoku/>
        <w:wordWrap/>
        <w:overflowPunct/>
        <w:topLinePunct w:val="0"/>
        <w:autoSpaceDE/>
        <w:autoSpaceDN/>
        <w:bidi w:val="0"/>
        <w:adjustRightInd/>
        <w:spacing w:line="360" w:lineRule="auto"/>
        <w:ind w:left="0" w:leftChars="0" w:hanging="480"/>
        <w:textAlignment w:val="auto"/>
        <w:rPr>
          <w:rFonts w:hint="eastAsia" w:ascii="宋体" w:hAnsi="宋体" w:eastAsia="宋体" w:cs="宋体"/>
          <w:color w:val="auto"/>
          <w:sz w:val="24"/>
          <w:szCs w:val="24"/>
        </w:rPr>
      </w:pPr>
    </w:p>
    <w:p>
      <w:pPr>
        <w:pStyle w:val="33"/>
        <w:keepNext w:val="0"/>
        <w:keepLines w:val="0"/>
        <w:pageBreakBefore w:val="0"/>
        <w:kinsoku/>
        <w:wordWrap/>
        <w:overflowPunct/>
        <w:topLinePunct w:val="0"/>
        <w:autoSpaceDE/>
        <w:autoSpaceDN/>
        <w:bidi w:val="0"/>
        <w:adjustRightInd/>
        <w:spacing w:line="360" w:lineRule="auto"/>
        <w:ind w:left="0"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被授权人：                  </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法定代表人：</w:t>
      </w:r>
    </w:p>
    <w:p>
      <w:pPr>
        <w:pStyle w:val="33"/>
        <w:keepNext w:val="0"/>
        <w:keepLines w:val="0"/>
        <w:pageBreakBefore w:val="0"/>
        <w:kinsoku/>
        <w:wordWrap/>
        <w:overflowPunct/>
        <w:topLinePunct w:val="0"/>
        <w:autoSpaceDE/>
        <w:autoSpaceDN/>
        <w:bidi w:val="0"/>
        <w:adjustRightInd/>
        <w:spacing w:line="360" w:lineRule="auto"/>
        <w:ind w:left="0" w:leftChars="0" w:hanging="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（签字或盖章）                 （签字或盖章）</w:t>
      </w: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宋体" w:hAnsi="宋体" w:eastAsia="宋体" w:cs="宋体"/>
          <w:color w:val="auto"/>
          <w:sz w:val="24"/>
          <w:szCs w:val="24"/>
        </w:rPr>
      </w:pPr>
    </w:p>
    <w:p>
      <w:pPr>
        <w:keepNext w:val="0"/>
        <w:keepLines w:val="0"/>
        <w:pageBreakBefore w:val="0"/>
        <w:tabs>
          <w:tab w:val="left" w:pos="6300"/>
        </w:tabs>
        <w:kinsoku/>
        <w:wordWrap/>
        <w:overflowPunct/>
        <w:topLinePunct w:val="0"/>
        <w:autoSpaceDE/>
        <w:autoSpaceDN/>
        <w:bidi w:val="0"/>
        <w:adjustRightInd/>
        <w:snapToGrid w:val="0"/>
        <w:spacing w:line="360" w:lineRule="auto"/>
        <w:ind w:left="0" w:leftChars="0" w:firstLine="57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（附：被授权人身份证正反面复印件）</w:t>
      </w:r>
    </w:p>
    <w:p>
      <w:pPr>
        <w:keepNext w:val="0"/>
        <w:keepLines w:val="0"/>
        <w:pageBreakBefore w:val="0"/>
        <w:kinsoku/>
        <w:wordWrap/>
        <w:overflowPunct/>
        <w:topLinePunct w:val="0"/>
        <w:autoSpaceDE/>
        <w:autoSpaceDN/>
        <w:bidi w:val="0"/>
        <w:adjustRightInd/>
        <w:spacing w:line="360" w:lineRule="auto"/>
        <w:ind w:left="0" w:leftChars="0"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kinsoku/>
        <w:wordWrap/>
        <w:overflowPunct/>
        <w:topLinePunct w:val="0"/>
        <w:autoSpaceDE/>
        <w:autoSpaceDN/>
        <w:bidi w:val="0"/>
        <w:adjustRightInd/>
        <w:spacing w:line="360" w:lineRule="auto"/>
        <w:ind w:left="0" w:leftChars="0"/>
        <w:jc w:val="both"/>
        <w:textAlignment w:val="auto"/>
        <w:rPr>
          <w:rFonts w:hint="eastAsia" w:ascii="宋体" w:hAnsi="宋体" w:eastAsia="宋体" w:cs="宋体"/>
          <w:color w:val="auto"/>
          <w:sz w:val="24"/>
          <w:szCs w:val="24"/>
        </w:rPr>
      </w:pPr>
    </w:p>
    <w:p>
      <w:pPr>
        <w:keepNext w:val="0"/>
        <w:keepLines w:val="0"/>
        <w:pageBreakBefore w:val="0"/>
        <w:kinsoku/>
        <w:wordWrap/>
        <w:overflowPunct/>
        <w:topLinePunct w:val="0"/>
        <w:autoSpaceDE/>
        <w:autoSpaceDN/>
        <w:bidi w:val="0"/>
        <w:adjustRightInd/>
        <w:spacing w:line="360" w:lineRule="auto"/>
        <w:ind w:left="0" w:leftChars="0" w:firstLine="480"/>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lang w:val="en-US" w:eastAsia="zh-CN"/>
        </w:rPr>
        <w:t>名称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盖章</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w:t>
      </w:r>
    </w:p>
    <w:p>
      <w:pPr>
        <w:keepNext w:val="0"/>
        <w:keepLines w:val="0"/>
        <w:pageBreakBefore w:val="0"/>
        <w:kinsoku/>
        <w:wordWrap/>
        <w:overflowPunct/>
        <w:topLinePunct w:val="0"/>
        <w:autoSpaceDE/>
        <w:autoSpaceDN/>
        <w:bidi w:val="0"/>
        <w:adjustRightInd/>
        <w:spacing w:line="360" w:lineRule="auto"/>
        <w:ind w:left="0" w:leftChars="0" w:firstLine="480"/>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   月   日</w:t>
      </w:r>
    </w:p>
    <w:p>
      <w:pPr>
        <w:pStyle w:val="33"/>
        <w:keepNext w:val="0"/>
        <w:keepLines w:val="0"/>
        <w:pageBreakBefore w:val="0"/>
        <w:kinsoku/>
        <w:wordWrap/>
        <w:overflowPunct/>
        <w:topLinePunct w:val="0"/>
        <w:autoSpaceDE/>
        <w:autoSpaceDN/>
        <w:bidi w:val="0"/>
        <w:adjustRightInd/>
        <w:spacing w:line="360" w:lineRule="auto"/>
        <w:ind w:left="0" w:leftChars="0"/>
        <w:textAlignment w:val="auto"/>
        <w:rPr>
          <w:rFonts w:hint="eastAsia" w:ascii="宋体" w:hAnsi="宋体" w:eastAsia="宋体" w:cs="宋体"/>
          <w:color w:val="auto"/>
          <w:sz w:val="24"/>
          <w:szCs w:val="24"/>
          <w:lang w:val="en-US" w:eastAsia="zh-CN"/>
        </w:rPr>
      </w:pPr>
    </w:p>
    <w:p>
      <w:pPr>
        <w:pStyle w:val="33"/>
        <w:keepNext w:val="0"/>
        <w:keepLines w:val="0"/>
        <w:pageBreakBefore w:val="0"/>
        <w:kinsoku/>
        <w:wordWrap/>
        <w:overflowPunct/>
        <w:topLinePunct w:val="0"/>
        <w:autoSpaceDE/>
        <w:autoSpaceDN/>
        <w:bidi w:val="0"/>
        <w:adjustRightInd/>
        <w:spacing w:line="360" w:lineRule="auto"/>
        <w:ind w:left="0" w:left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w:t>
      </w:r>
      <w:r>
        <w:rPr>
          <w:rFonts w:hint="eastAsia" w:ascii="宋体" w:hAnsi="宋体" w:eastAsia="宋体" w:cs="宋体"/>
          <w:color w:val="auto"/>
          <w:sz w:val="24"/>
          <w:szCs w:val="24"/>
        </w:rPr>
        <w:t>法定代表人授权委托书</w:t>
      </w:r>
      <w:r>
        <w:rPr>
          <w:rFonts w:hint="eastAsia" w:ascii="宋体" w:hAnsi="宋体" w:eastAsia="宋体" w:cs="宋体"/>
          <w:color w:val="auto"/>
          <w:sz w:val="24"/>
          <w:szCs w:val="24"/>
          <w:lang w:val="en-US" w:eastAsia="zh-CN"/>
        </w:rPr>
        <w:t>在被授权人参加投标时提供</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否则，不需提供。</w:t>
      </w:r>
    </w:p>
    <w:p>
      <w:pPr>
        <w:pStyle w:val="9"/>
        <w:keepNext w:val="0"/>
        <w:keepLines w:val="0"/>
        <w:pageBreakBefore w:val="0"/>
        <w:kinsoku/>
        <w:wordWrap/>
        <w:overflowPunct/>
        <w:topLinePunct w:val="0"/>
        <w:autoSpaceDE/>
        <w:autoSpaceDN/>
        <w:bidi w:val="0"/>
        <w:adjustRightInd/>
        <w:spacing w:after="0" w:line="360" w:lineRule="auto"/>
        <w:textAlignment w:val="auto"/>
        <w:rPr>
          <w:rFonts w:hint="eastAsia" w:ascii="宋体" w:hAnsi="宋体" w:eastAsia="宋体" w:cs="宋体"/>
          <w:b/>
          <w:color w:val="auto"/>
          <w:sz w:val="24"/>
          <w:szCs w:val="24"/>
        </w:rPr>
      </w:pPr>
    </w:p>
    <w:p>
      <w:pPr>
        <w:pStyle w:val="3"/>
        <w:keepLines w:val="0"/>
        <w:pageBreakBefore w:val="0"/>
        <w:widowControl w:val="0"/>
        <w:kinsoku/>
        <w:wordWrap/>
        <w:overflowPunct/>
        <w:topLinePunct w:val="0"/>
        <w:autoSpaceDE/>
        <w:autoSpaceDN/>
        <w:bidi w:val="0"/>
        <w:adjustRightInd/>
        <w:spacing w:line="360" w:lineRule="auto"/>
        <w:textAlignment w:val="auto"/>
        <w:outlineLvl w:val="1"/>
        <w:rPr>
          <w:rFonts w:hint="eastAsia" w:ascii="宋体" w:hAnsi="宋体" w:eastAsia="宋体" w:cs="宋体"/>
          <w:b w:val="0"/>
          <w:bCs/>
          <w:color w:val="auto"/>
          <w:kern w:val="2"/>
          <w:sz w:val="24"/>
          <w:szCs w:val="24"/>
          <w:lang w:val="en-US" w:eastAsia="zh-CN" w:bidi="ar-SA"/>
        </w:rPr>
      </w:pPr>
      <w:bookmarkStart w:id="285" w:name="_Toc4379"/>
      <w:bookmarkStart w:id="286" w:name="_Toc14800"/>
      <w:bookmarkStart w:id="287" w:name="_Toc882"/>
      <w:r>
        <w:rPr>
          <w:rFonts w:hint="eastAsia" w:ascii="宋体" w:hAnsi="宋体" w:eastAsia="宋体" w:cs="宋体"/>
          <w:b w:val="0"/>
          <w:bCs/>
          <w:color w:val="auto"/>
          <w:kern w:val="2"/>
          <w:sz w:val="24"/>
          <w:szCs w:val="24"/>
          <w:lang w:val="en-US" w:eastAsia="zh-CN" w:bidi="ar-SA"/>
        </w:rPr>
        <w:br w:type="page"/>
      </w:r>
      <w:bookmarkStart w:id="288" w:name="_Toc18159"/>
      <w:bookmarkStart w:id="289" w:name="_Toc3894"/>
      <w:bookmarkStart w:id="290" w:name="_Toc24115"/>
      <w:r>
        <w:rPr>
          <w:rFonts w:hint="eastAsia" w:ascii="宋体" w:hAnsi="宋体" w:eastAsia="宋体" w:cs="宋体"/>
          <w:b w:val="0"/>
          <w:bCs/>
          <w:color w:val="auto"/>
          <w:kern w:val="2"/>
          <w:sz w:val="24"/>
          <w:szCs w:val="24"/>
          <w:lang w:val="en-US" w:eastAsia="zh-CN" w:bidi="ar-SA"/>
        </w:rPr>
        <w:t>（三）书面声明</w:t>
      </w:r>
      <w:bookmarkEnd w:id="285"/>
      <w:bookmarkEnd w:id="286"/>
      <w:bookmarkEnd w:id="287"/>
      <w:bookmarkEnd w:id="288"/>
      <w:bookmarkEnd w:id="289"/>
      <w:bookmarkEnd w:id="290"/>
    </w:p>
    <w:p>
      <w:pPr>
        <w:pageBreakBefore w:val="0"/>
        <w:kinsoku/>
        <w:overflowPunct/>
        <w:topLinePunct w:val="0"/>
        <w:autoSpaceDN/>
        <w:bidi w:val="0"/>
        <w:spacing w:line="36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书面</w:t>
      </w:r>
      <w:r>
        <w:rPr>
          <w:rFonts w:hint="eastAsia" w:ascii="宋体" w:hAnsi="宋体" w:eastAsia="宋体" w:cs="宋体"/>
          <w:b/>
          <w:bCs/>
          <w:color w:val="auto"/>
          <w:sz w:val="28"/>
          <w:szCs w:val="28"/>
        </w:rPr>
        <w:t>声明</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bCs/>
          <w:color w:val="auto"/>
          <w:sz w:val="24"/>
          <w:szCs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lang w:eastAsia="zh-CN"/>
        </w:rPr>
        <w:t>重庆市招商投资促进局</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郑重声明，我方参加本项目采购</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rPr>
        <w:t>，</w:t>
      </w:r>
      <w:r>
        <w:rPr>
          <w:rFonts w:hint="eastAsia" w:ascii="宋体" w:hAnsi="宋体" w:eastAsia="宋体" w:cs="宋体"/>
          <w:color w:val="auto"/>
          <w:sz w:val="24"/>
          <w:szCs w:val="24"/>
          <w:lang w:val="zh-TW" w:eastAsia="zh-TW"/>
        </w:rPr>
        <w:t>符合政府采购法第二十二条规定的基本资格条件</w:t>
      </w:r>
      <w:r>
        <w:rPr>
          <w:rFonts w:hint="eastAsia" w:ascii="宋体" w:hAnsi="宋体" w:eastAsia="宋体" w:cs="宋体"/>
          <w:color w:val="auto"/>
          <w:sz w:val="24"/>
          <w:szCs w:val="24"/>
          <w:lang w:eastAsia="zh-CN"/>
        </w:rPr>
        <w:t>：</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1.具有独立承担民事责任的能力;</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2.具有良好的商业信誉和健全的财务会计制度;</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3.具有履行合同所必需的设备和专业技术能力;</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4.有依法缴纳税收和社会保障资金的良好记录;</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lang w:val="zh-TW" w:eastAsia="zh-TW"/>
        </w:rPr>
      </w:pPr>
      <w:r>
        <w:rPr>
          <w:rFonts w:hint="eastAsia" w:ascii="宋体" w:hAnsi="宋体" w:eastAsia="宋体" w:cs="宋体"/>
          <w:color w:val="auto"/>
          <w:sz w:val="24"/>
          <w:szCs w:val="24"/>
          <w:lang w:val="zh-TW" w:eastAsia="zh-TW"/>
        </w:rPr>
        <w:t>5.参加政府采购活动前三年内，在经营活动中没有重大违法记录;</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我方对此声明负全部法律责任。</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特此声明。</w:t>
      </w:r>
    </w:p>
    <w:p>
      <w:pPr>
        <w:pStyle w:val="9"/>
        <w:pageBreakBefore w:val="0"/>
        <w:kinsoku/>
        <w:overflowPunct/>
        <w:topLinePunct w:val="0"/>
        <w:autoSpaceDN/>
        <w:bidi w:val="0"/>
        <w:spacing w:line="360" w:lineRule="auto"/>
        <w:rPr>
          <w:rFonts w:hint="eastAsia" w:ascii="宋体" w:hAnsi="宋体" w:eastAsia="宋体" w:cs="宋体"/>
          <w:color w:val="auto"/>
          <w:sz w:val="24"/>
          <w:szCs w:val="24"/>
        </w:rPr>
      </w:pPr>
    </w:p>
    <w:p>
      <w:pPr>
        <w:pageBreakBefore w:val="0"/>
        <w:tabs>
          <w:tab w:val="left" w:pos="6300"/>
        </w:tabs>
        <w:kinsoku/>
        <w:overflowPunct/>
        <w:topLinePunct w:val="0"/>
        <w:autoSpaceDN/>
        <w:bidi w:val="0"/>
        <w:snapToGrid w:val="0"/>
        <w:spacing w:line="360" w:lineRule="auto"/>
        <w:rPr>
          <w:rFonts w:hint="eastAsia" w:ascii="宋体" w:hAnsi="宋体" w:eastAsia="宋体" w:cs="宋体"/>
          <w:color w:val="auto"/>
          <w:sz w:val="24"/>
          <w:szCs w:val="24"/>
        </w:rPr>
      </w:pPr>
    </w:p>
    <w:p>
      <w:pPr>
        <w:pageBreakBefore w:val="0"/>
        <w:tabs>
          <w:tab w:val="left" w:pos="6300"/>
        </w:tabs>
        <w:kinsoku/>
        <w:wordWrap w:val="0"/>
        <w:overflowPunct/>
        <w:topLinePunct w:val="0"/>
        <w:autoSpaceDN/>
        <w:bidi w:val="0"/>
        <w:snapToGrid w:val="0"/>
        <w:spacing w:line="360" w:lineRule="auto"/>
        <w:ind w:firstLine="480" w:firstLineChars="200"/>
        <w:jc w:val="righ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lang w:val="en-US" w:eastAsia="zh-CN"/>
        </w:rPr>
        <w:t>名称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盖章</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w:t>
      </w:r>
    </w:p>
    <w:p>
      <w:pPr>
        <w:pageBreakBefore w:val="0"/>
        <w:tabs>
          <w:tab w:val="left" w:pos="6300"/>
        </w:tabs>
        <w:kinsoku/>
        <w:overflowPunct/>
        <w:topLinePunct w:val="0"/>
        <w:autoSpaceDN/>
        <w:bidi w:val="0"/>
        <w:snapToGrid w:val="0"/>
        <w:spacing w:line="360" w:lineRule="auto"/>
        <w:ind w:firstLine="480" w:firstLineChars="200"/>
        <w:jc w:val="right"/>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  月  日</w:t>
      </w:r>
    </w:p>
    <w:p>
      <w:pPr>
        <w:pStyle w:val="3"/>
        <w:pageBreakBefore w:val="0"/>
        <w:kinsoku/>
        <w:overflowPunct/>
        <w:topLinePunct w:val="0"/>
        <w:autoSpaceDN/>
        <w:bidi w:val="0"/>
        <w:spacing w:line="360" w:lineRule="auto"/>
        <w:outlineLvl w:val="1"/>
        <w:rPr>
          <w:rFonts w:hint="eastAsia" w:ascii="宋体" w:hAnsi="宋体" w:eastAsia="宋体" w:cs="宋体"/>
          <w:color w:val="auto"/>
          <w:sz w:val="24"/>
          <w:szCs w:val="24"/>
        </w:rPr>
      </w:pPr>
      <w:bookmarkStart w:id="291" w:name="_Toc25762"/>
      <w:bookmarkStart w:id="292" w:name="_Toc13233"/>
      <w:r>
        <w:rPr>
          <w:rFonts w:hint="eastAsia" w:ascii="宋体" w:hAnsi="宋体" w:eastAsia="宋体" w:cs="宋体"/>
          <w:b/>
          <w:color w:val="auto"/>
          <w:sz w:val="24"/>
          <w:szCs w:val="24"/>
        </w:rPr>
        <w:br w:type="page"/>
      </w:r>
      <w:bookmarkStart w:id="293" w:name="_Toc5610"/>
      <w:bookmarkStart w:id="294" w:name="_Toc25498"/>
      <w:bookmarkStart w:id="295" w:name="_Toc9855"/>
      <w:bookmarkStart w:id="296" w:name="_Toc13694"/>
      <w:r>
        <w:rPr>
          <w:rFonts w:hint="eastAsia" w:ascii="宋体" w:hAnsi="宋体" w:eastAsia="宋体" w:cs="宋体"/>
          <w:b w:val="0"/>
          <w:bCs/>
          <w:color w:val="auto"/>
          <w:kern w:val="2"/>
          <w:sz w:val="24"/>
          <w:szCs w:val="24"/>
          <w:lang w:val="en-US" w:eastAsia="zh-CN" w:bidi="ar-SA"/>
        </w:rPr>
        <w:t>（四）廉政承诺书</w:t>
      </w:r>
      <w:bookmarkEnd w:id="291"/>
      <w:bookmarkEnd w:id="292"/>
      <w:bookmarkEnd w:id="293"/>
      <w:bookmarkEnd w:id="294"/>
      <w:bookmarkEnd w:id="295"/>
      <w:bookmarkEnd w:id="296"/>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sz w:val="28"/>
          <w:szCs w:val="28"/>
        </w:rPr>
      </w:pPr>
      <w:bookmarkStart w:id="297" w:name="_Toc6516"/>
      <w:bookmarkStart w:id="298" w:name="_Toc6355"/>
      <w:r>
        <w:rPr>
          <w:rFonts w:hint="eastAsia" w:ascii="宋体" w:hAnsi="宋体" w:eastAsia="宋体" w:cs="宋体"/>
          <w:b/>
          <w:bCs/>
          <w:color w:val="auto"/>
          <w:sz w:val="28"/>
          <w:szCs w:val="28"/>
        </w:rPr>
        <w:t>廉政承诺书</w:t>
      </w:r>
      <w:bookmarkEnd w:id="297"/>
      <w:bookmarkEnd w:id="298"/>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u w:val="singl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lang w:eastAsia="zh-CN"/>
        </w:rPr>
        <w:t>重庆市招商投资促进局</w:t>
      </w:r>
      <w:r>
        <w:rPr>
          <w:rFonts w:hint="eastAsia" w:ascii="宋体" w:hAnsi="宋体" w:eastAsia="宋体" w:cs="宋体"/>
          <w:color w:val="auto"/>
          <w:sz w:val="24"/>
          <w:szCs w:val="24"/>
          <w:u w:val="singl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我单位参与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项目投标，若我单位中标将严格遵守以下廉政承诺：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一、严格遵守有关廉政工作的规定和贵单位各项规章制度，努力做遵守和维护廉政的模范：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（一）不向合作单位索要或接受回扣、礼金、有价证券、贵重物品和好处费、感谢费；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（二）不向合作单位摊派各项费用和无偿借用、占用合作单位的财物；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（三）不用合作单位报销应由个人负担的费用；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（四）不利用职务之便“吃、拿、卡、要”；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（五）不暗示和接受合作单位为个人的事情提供方便；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（六）不参与合作单位安排的有可能影响正常工作的宴请和娱乐活动；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二、恪守岗位职责，接受社会的监督，营造良好的廉政建设氛围。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三、认真落实廉政建设责任制，努力促进成本管理上新水平。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以上承诺，恳请贵单位领导和同事对我司监督，如不能自觉遵守，自愿接受贵单位的处罚。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lang w:val="en-US" w:eastAsia="zh-CN"/>
        </w:rPr>
        <w:t>名称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盖章</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1"/>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br w:type="page"/>
      </w:r>
      <w:bookmarkStart w:id="299" w:name="_Toc30297"/>
      <w:bookmarkStart w:id="300" w:name="_Toc18461"/>
      <w:r>
        <w:rPr>
          <w:rFonts w:hint="eastAsia" w:ascii="宋体" w:hAnsi="宋体" w:eastAsia="宋体" w:cs="宋体"/>
          <w:b w:val="0"/>
          <w:bCs/>
          <w:color w:val="auto"/>
          <w:kern w:val="2"/>
          <w:sz w:val="24"/>
          <w:szCs w:val="24"/>
          <w:lang w:val="en-US" w:eastAsia="zh-CN" w:bidi="ar-SA"/>
        </w:rPr>
        <w:t>（五）其他资料</w:t>
      </w:r>
      <w:bookmarkEnd w:id="299"/>
      <w:bookmarkEnd w:id="300"/>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bookmarkStart w:id="301" w:name="OLE_LINK1"/>
      <w:r>
        <w:rPr>
          <w:rFonts w:hint="eastAsia" w:ascii="宋体" w:hAnsi="宋体" w:eastAsia="宋体" w:cs="宋体"/>
          <w:color w:val="auto"/>
          <w:sz w:val="24"/>
          <w:szCs w:val="24"/>
        </w:rPr>
        <w:t>其他与项目有关的资料（自附）</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rPr>
        <w:br w:type="page"/>
      </w:r>
      <w:r>
        <w:rPr>
          <w:rFonts w:hint="eastAsia" w:ascii="宋体" w:hAnsi="宋体" w:eastAsia="宋体" w:cs="宋体"/>
          <w:color w:val="auto"/>
          <w:sz w:val="24"/>
          <w:szCs w:val="24"/>
          <w:lang w:val="en-US" w:eastAsia="zh-CN"/>
        </w:rPr>
        <w:t>附件：</w:t>
      </w:r>
    </w:p>
    <w:p>
      <w:pPr>
        <w:pageBreakBefore w:val="0"/>
        <w:kinsoku/>
        <w:overflowPunct/>
        <w:topLinePunct w:val="0"/>
        <w:autoSpaceDN/>
        <w:bidi w:val="0"/>
        <w:spacing w:line="360" w:lineRule="auto"/>
        <w:ind w:firstLine="240" w:firstLineChars="100"/>
        <w:jc w:val="center"/>
        <w:rPr>
          <w:rFonts w:hint="eastAsia" w:ascii="宋体" w:hAnsi="宋体" w:eastAsia="宋体" w:cs="宋体"/>
          <w:b w:val="0"/>
          <w:bCs w:val="0"/>
          <w:color w:val="auto"/>
          <w:sz w:val="24"/>
          <w:szCs w:val="24"/>
          <w:u w:val="none"/>
          <w:lang w:eastAsia="zh-CN"/>
        </w:rPr>
      </w:pPr>
    </w:p>
    <w:p>
      <w:pPr>
        <w:pageBreakBefore w:val="0"/>
        <w:kinsoku/>
        <w:overflowPunct/>
        <w:topLinePunct w:val="0"/>
        <w:autoSpaceDN/>
        <w:bidi w:val="0"/>
        <w:spacing w:line="360" w:lineRule="auto"/>
        <w:ind w:firstLine="241" w:firstLineChars="10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比选文件</w:t>
      </w:r>
      <w:r>
        <w:rPr>
          <w:rFonts w:hint="eastAsia" w:ascii="宋体" w:hAnsi="宋体" w:eastAsia="宋体" w:cs="宋体"/>
          <w:b/>
          <w:bCs/>
          <w:color w:val="auto"/>
          <w:sz w:val="24"/>
          <w:szCs w:val="24"/>
        </w:rPr>
        <w:t>发售登记表</w:t>
      </w:r>
    </w:p>
    <w:bookmarkEnd w:id="301"/>
    <w:tbl>
      <w:tblPr>
        <w:tblStyle w:val="23"/>
        <w:tblpPr w:leftFromText="180" w:rightFromText="180" w:vertAnchor="text" w:horzAnchor="page" w:tblpX="1700" w:tblpY="466"/>
        <w:tblOverlap w:val="never"/>
        <w:tblW w:w="8620" w:type="dxa"/>
        <w:tblInd w:w="0" w:type="dxa"/>
        <w:tblLayout w:type="fixed"/>
        <w:tblCellMar>
          <w:top w:w="15" w:type="dxa"/>
          <w:left w:w="15" w:type="dxa"/>
          <w:bottom w:w="15" w:type="dxa"/>
          <w:right w:w="15" w:type="dxa"/>
        </w:tblCellMar>
      </w:tblPr>
      <w:tblGrid>
        <w:gridCol w:w="1367"/>
        <w:gridCol w:w="1575"/>
        <w:gridCol w:w="1305"/>
        <w:gridCol w:w="1230"/>
        <w:gridCol w:w="3143"/>
      </w:tblGrid>
      <w:tr>
        <w:tblPrEx>
          <w:tblCellMar>
            <w:top w:w="15" w:type="dxa"/>
            <w:left w:w="15" w:type="dxa"/>
            <w:bottom w:w="15" w:type="dxa"/>
            <w:right w:w="15" w:type="dxa"/>
          </w:tblCellMar>
        </w:tblPrEx>
        <w:trPr>
          <w:trHeight w:val="1043" w:hRule="atLeast"/>
        </w:trPr>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color w:val="auto"/>
                <w:sz w:val="24"/>
                <w:szCs w:val="24"/>
                <w:lang w:val="en-US" w:eastAsia="zh-CN"/>
              </w:rPr>
            </w:pPr>
            <w:bookmarkStart w:id="302" w:name="OLE_LINK5" w:colFirst="1" w:colLast="1"/>
            <w:r>
              <w:rPr>
                <w:rFonts w:hint="eastAsia" w:ascii="宋体" w:hAnsi="宋体" w:eastAsia="宋体" w:cs="宋体"/>
                <w:b w:val="0"/>
                <w:bCs w:val="0"/>
                <w:color w:val="auto"/>
                <w:sz w:val="24"/>
                <w:szCs w:val="24"/>
                <w:lang w:val="en-US" w:eastAsia="zh-CN"/>
              </w:rPr>
              <w:t>项目名称</w:t>
            </w:r>
          </w:p>
        </w:tc>
        <w:tc>
          <w:tcPr>
            <w:tcW w:w="725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color w:val="auto"/>
                <w:sz w:val="24"/>
                <w:szCs w:val="24"/>
                <w:lang w:val="en-US" w:eastAsia="zh-CN"/>
              </w:rPr>
            </w:pPr>
          </w:p>
        </w:tc>
      </w:tr>
      <w:bookmarkEnd w:id="302"/>
      <w:tr>
        <w:tblPrEx>
          <w:tblCellMar>
            <w:top w:w="15" w:type="dxa"/>
            <w:left w:w="15" w:type="dxa"/>
            <w:bottom w:w="15" w:type="dxa"/>
            <w:right w:w="15" w:type="dxa"/>
          </w:tblCellMar>
        </w:tblPrEx>
        <w:trPr>
          <w:trHeight w:val="1354" w:hRule="atLeast"/>
        </w:trPr>
        <w:tc>
          <w:tcPr>
            <w:tcW w:w="13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eastAsia="zh-CN" w:bidi="ar"/>
              </w:rPr>
              <w:t>供应商</w:t>
            </w:r>
            <w:r>
              <w:rPr>
                <w:rFonts w:hint="eastAsia" w:ascii="宋体" w:hAnsi="宋体" w:eastAsia="宋体" w:cs="宋体"/>
                <w:b w:val="0"/>
                <w:bCs w:val="0"/>
                <w:color w:val="auto"/>
                <w:kern w:val="0"/>
                <w:sz w:val="24"/>
                <w:szCs w:val="24"/>
                <w:lang w:bidi="ar"/>
              </w:rPr>
              <w:t>填写</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单位名称</w:t>
            </w:r>
          </w:p>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kern w:val="0"/>
                <w:sz w:val="24"/>
                <w:szCs w:val="24"/>
                <w:lang w:bidi="ar"/>
              </w:rPr>
            </w:pPr>
            <w:r>
              <w:rPr>
                <w:rFonts w:hint="eastAsia" w:ascii="宋体" w:hAnsi="宋体" w:eastAsia="宋体" w:cs="宋体"/>
                <w:b w:val="0"/>
                <w:bCs w:val="0"/>
                <w:color w:val="auto"/>
                <w:kern w:val="0"/>
                <w:sz w:val="24"/>
                <w:szCs w:val="24"/>
                <w:lang w:bidi="ar"/>
              </w:rPr>
              <w:t>（公章）</w:t>
            </w:r>
          </w:p>
        </w:tc>
        <w:tc>
          <w:tcPr>
            <w:tcW w:w="567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color w:val="auto"/>
                <w:sz w:val="24"/>
                <w:szCs w:val="24"/>
                <w:lang w:val="en-US" w:eastAsia="zh-CN"/>
              </w:rPr>
            </w:pPr>
          </w:p>
        </w:tc>
      </w:tr>
      <w:tr>
        <w:tblPrEx>
          <w:tblCellMar>
            <w:top w:w="15" w:type="dxa"/>
            <w:left w:w="15" w:type="dxa"/>
            <w:bottom w:w="15" w:type="dxa"/>
            <w:right w:w="15" w:type="dxa"/>
          </w:tblCellMar>
        </w:tblPrEx>
        <w:trPr>
          <w:trHeight w:val="1271" w:hRule="atLeast"/>
        </w:trPr>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color w:val="auto"/>
                <w:sz w:val="24"/>
                <w:szCs w:val="24"/>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地址</w:t>
            </w:r>
          </w:p>
        </w:tc>
        <w:tc>
          <w:tcPr>
            <w:tcW w:w="567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color w:val="auto"/>
                <w:sz w:val="24"/>
                <w:szCs w:val="24"/>
              </w:rPr>
            </w:pPr>
          </w:p>
        </w:tc>
      </w:tr>
      <w:tr>
        <w:tblPrEx>
          <w:tblCellMar>
            <w:top w:w="15" w:type="dxa"/>
            <w:left w:w="15" w:type="dxa"/>
            <w:bottom w:w="15" w:type="dxa"/>
            <w:right w:w="15" w:type="dxa"/>
          </w:tblCellMar>
        </w:tblPrEx>
        <w:trPr>
          <w:trHeight w:val="1058" w:hRule="atLeast"/>
        </w:trPr>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color w:val="auto"/>
                <w:sz w:val="24"/>
                <w:szCs w:val="24"/>
              </w:rPr>
            </w:pPr>
          </w:p>
        </w:tc>
        <w:tc>
          <w:tcPr>
            <w:tcW w:w="1575"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kern w:val="0"/>
                <w:sz w:val="24"/>
                <w:szCs w:val="24"/>
                <w:lang w:eastAsia="zh-CN" w:bidi="ar"/>
              </w:rPr>
            </w:pPr>
            <w:r>
              <w:rPr>
                <w:rFonts w:hint="eastAsia" w:ascii="宋体" w:hAnsi="宋体" w:eastAsia="宋体" w:cs="宋体"/>
                <w:b w:val="0"/>
                <w:bCs w:val="0"/>
                <w:color w:val="auto"/>
                <w:kern w:val="0"/>
                <w:sz w:val="24"/>
                <w:szCs w:val="24"/>
                <w:lang w:eastAsia="zh-CN" w:bidi="ar"/>
              </w:rPr>
              <w:t>邮箱</w:t>
            </w:r>
          </w:p>
        </w:tc>
        <w:tc>
          <w:tcPr>
            <w:tcW w:w="567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kern w:val="0"/>
                <w:sz w:val="24"/>
                <w:szCs w:val="24"/>
                <w:lang w:bidi="ar"/>
              </w:rPr>
            </w:pPr>
          </w:p>
        </w:tc>
      </w:tr>
      <w:tr>
        <w:tblPrEx>
          <w:tblCellMar>
            <w:top w:w="15" w:type="dxa"/>
            <w:left w:w="15" w:type="dxa"/>
            <w:bottom w:w="15" w:type="dxa"/>
            <w:right w:w="15" w:type="dxa"/>
          </w:tblCellMar>
        </w:tblPrEx>
        <w:trPr>
          <w:trHeight w:val="845" w:hRule="atLeast"/>
        </w:trPr>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color w:val="auto"/>
                <w:sz w:val="24"/>
                <w:szCs w:val="24"/>
              </w:rPr>
            </w:pPr>
          </w:p>
        </w:tc>
        <w:tc>
          <w:tcPr>
            <w:tcW w:w="157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kern w:val="0"/>
                <w:sz w:val="24"/>
                <w:szCs w:val="24"/>
                <w:lang w:eastAsia="zh-CN" w:bidi="ar"/>
              </w:rPr>
              <w:t>经办人</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姓名</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bidi="ar"/>
              </w:rPr>
              <w:t>电话</w:t>
            </w:r>
          </w:p>
        </w:tc>
        <w:tc>
          <w:tcPr>
            <w:tcW w:w="3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color w:val="auto"/>
                <w:sz w:val="24"/>
                <w:szCs w:val="24"/>
              </w:rPr>
            </w:pPr>
            <w:bookmarkStart w:id="303" w:name="OLE_LINK3"/>
            <w:r>
              <w:rPr>
                <w:rFonts w:hint="eastAsia" w:ascii="宋体" w:hAnsi="宋体" w:eastAsia="宋体" w:cs="宋体"/>
                <w:b w:val="0"/>
                <w:bCs w:val="0"/>
                <w:color w:val="auto"/>
                <w:kern w:val="0"/>
                <w:sz w:val="24"/>
                <w:szCs w:val="24"/>
                <w:lang w:bidi="ar"/>
              </w:rPr>
              <w:t>手机</w:t>
            </w:r>
            <w:bookmarkEnd w:id="303"/>
          </w:p>
        </w:tc>
      </w:tr>
      <w:tr>
        <w:tblPrEx>
          <w:tblCellMar>
            <w:top w:w="15" w:type="dxa"/>
            <w:left w:w="15" w:type="dxa"/>
            <w:bottom w:w="15" w:type="dxa"/>
            <w:right w:w="15" w:type="dxa"/>
          </w:tblCellMar>
        </w:tblPrEx>
        <w:trPr>
          <w:trHeight w:val="1327" w:hRule="atLeast"/>
        </w:trPr>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color w:val="auto"/>
                <w:sz w:val="24"/>
                <w:szCs w:val="24"/>
              </w:rPr>
            </w:pPr>
          </w:p>
        </w:tc>
        <w:tc>
          <w:tcPr>
            <w:tcW w:w="157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color w:val="auto"/>
                <w:sz w:val="24"/>
                <w:szCs w:val="24"/>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color w:val="auto"/>
                <w:sz w:val="24"/>
                <w:szCs w:val="24"/>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color w:val="auto"/>
                <w:sz w:val="24"/>
                <w:szCs w:val="24"/>
              </w:rPr>
            </w:pPr>
          </w:p>
        </w:tc>
        <w:tc>
          <w:tcPr>
            <w:tcW w:w="3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color w:val="auto"/>
                <w:sz w:val="24"/>
                <w:szCs w:val="24"/>
              </w:rPr>
            </w:pPr>
          </w:p>
        </w:tc>
      </w:tr>
      <w:tr>
        <w:tblPrEx>
          <w:tblCellMar>
            <w:top w:w="15" w:type="dxa"/>
            <w:left w:w="15" w:type="dxa"/>
            <w:bottom w:w="15" w:type="dxa"/>
            <w:right w:w="15" w:type="dxa"/>
          </w:tblCellMar>
        </w:tblPrEx>
        <w:trPr>
          <w:trHeight w:val="1101" w:hRule="atLeast"/>
        </w:trPr>
        <w:tc>
          <w:tcPr>
            <w:tcW w:w="862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eastAsia="zh-CN" w:bidi="ar"/>
              </w:rPr>
              <w:t>比选文件</w:t>
            </w:r>
            <w:r>
              <w:rPr>
                <w:rFonts w:hint="eastAsia" w:ascii="宋体" w:hAnsi="宋体" w:eastAsia="宋体" w:cs="宋体"/>
                <w:b w:val="0"/>
                <w:bCs w:val="0"/>
                <w:color w:val="auto"/>
                <w:kern w:val="0"/>
                <w:sz w:val="24"/>
                <w:szCs w:val="24"/>
                <w:lang w:bidi="ar"/>
              </w:rPr>
              <w:t>售价：人民币</w:t>
            </w:r>
            <w:r>
              <w:rPr>
                <w:rFonts w:hint="eastAsia" w:ascii="宋体" w:hAnsi="宋体" w:eastAsia="宋体" w:cs="宋体"/>
                <w:b w:val="0"/>
                <w:bCs w:val="0"/>
                <w:color w:val="auto"/>
                <w:kern w:val="0"/>
                <w:sz w:val="24"/>
                <w:szCs w:val="24"/>
                <w:lang w:val="en-US" w:eastAsia="zh-CN" w:bidi="ar"/>
              </w:rPr>
              <w:t>500</w:t>
            </w:r>
            <w:r>
              <w:rPr>
                <w:rFonts w:hint="eastAsia" w:ascii="宋体" w:hAnsi="宋体" w:eastAsia="宋体" w:cs="宋体"/>
                <w:b w:val="0"/>
                <w:bCs w:val="0"/>
                <w:color w:val="auto"/>
                <w:kern w:val="0"/>
                <w:sz w:val="24"/>
                <w:szCs w:val="24"/>
                <w:lang w:bidi="ar"/>
              </w:rPr>
              <w:t>元/份（售后不退）</w:t>
            </w:r>
          </w:p>
        </w:tc>
      </w:tr>
    </w:tbl>
    <w:p>
      <w:pPr>
        <w:pageBreakBefore w:val="0"/>
        <w:kinsoku/>
        <w:overflowPunct/>
        <w:topLinePunct w:val="0"/>
        <w:autoSpaceDN/>
        <w:bidi w:val="0"/>
        <w:spacing w:line="360" w:lineRule="auto"/>
        <w:jc w:val="left"/>
        <w:rPr>
          <w:rFonts w:hint="eastAsia" w:ascii="宋体" w:hAnsi="宋体" w:eastAsia="宋体" w:cs="宋体"/>
          <w:b w:val="0"/>
          <w:bCs w:val="0"/>
          <w:color w:val="auto"/>
          <w:sz w:val="24"/>
          <w:szCs w:val="24"/>
        </w:rPr>
      </w:pPr>
    </w:p>
    <w:p>
      <w:pPr>
        <w:pageBreakBefore w:val="0"/>
        <w:kinsoku/>
        <w:overflowPunct/>
        <w:topLinePunct w:val="0"/>
        <w:autoSpaceDN/>
        <w:bidi w:val="0"/>
        <w:spacing w:line="360" w:lineRule="auto"/>
        <w:ind w:firstLine="720" w:firstLineChars="300"/>
        <w:jc w:val="left"/>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温馨提示：未在</w:t>
      </w:r>
      <w:r>
        <w:rPr>
          <w:rFonts w:hint="eastAsia" w:ascii="宋体" w:hAnsi="宋体" w:eastAsia="宋体" w:cs="宋体"/>
          <w:b w:val="0"/>
          <w:bCs w:val="0"/>
          <w:color w:val="auto"/>
          <w:sz w:val="24"/>
          <w:szCs w:val="24"/>
          <w:lang w:val="en-US" w:eastAsia="zh-CN"/>
        </w:rPr>
        <w:t>比选文件</w:t>
      </w:r>
      <w:r>
        <w:rPr>
          <w:rFonts w:hint="eastAsia" w:ascii="宋体" w:hAnsi="宋体" w:eastAsia="宋体" w:cs="宋体"/>
          <w:b w:val="0"/>
          <w:bCs w:val="0"/>
          <w:color w:val="auto"/>
          <w:sz w:val="24"/>
          <w:szCs w:val="24"/>
          <w:lang w:eastAsia="zh-CN"/>
        </w:rPr>
        <w:t>获取期限内回传盖章的比选文件</w:t>
      </w:r>
      <w:r>
        <w:rPr>
          <w:rFonts w:hint="eastAsia" w:ascii="宋体" w:hAnsi="宋体" w:eastAsia="宋体" w:cs="宋体"/>
          <w:b w:val="0"/>
          <w:bCs w:val="0"/>
          <w:color w:val="auto"/>
          <w:sz w:val="24"/>
          <w:szCs w:val="24"/>
          <w:lang w:val="en-US" w:eastAsia="zh-CN"/>
        </w:rPr>
        <w:t>发售登记</w:t>
      </w:r>
      <w:r>
        <w:rPr>
          <w:rFonts w:hint="eastAsia" w:ascii="宋体" w:hAnsi="宋体" w:eastAsia="宋体" w:cs="宋体"/>
          <w:b w:val="0"/>
          <w:bCs w:val="0"/>
          <w:color w:val="auto"/>
          <w:sz w:val="24"/>
          <w:szCs w:val="24"/>
          <w:lang w:eastAsia="zh-CN"/>
        </w:rPr>
        <w:t>表或未按时缴纳</w:t>
      </w:r>
      <w:r>
        <w:rPr>
          <w:rFonts w:hint="eastAsia" w:ascii="宋体" w:hAnsi="宋体" w:eastAsia="宋体" w:cs="宋体"/>
          <w:b w:val="0"/>
          <w:bCs w:val="0"/>
          <w:color w:val="auto"/>
          <w:sz w:val="24"/>
          <w:szCs w:val="24"/>
          <w:lang w:val="en-US" w:eastAsia="zh-CN"/>
        </w:rPr>
        <w:t>文件购买费</w:t>
      </w:r>
      <w:r>
        <w:rPr>
          <w:rFonts w:hint="eastAsia" w:ascii="宋体" w:hAnsi="宋体" w:eastAsia="宋体" w:cs="宋体"/>
          <w:b w:val="0"/>
          <w:bCs w:val="0"/>
          <w:color w:val="auto"/>
          <w:sz w:val="24"/>
          <w:szCs w:val="24"/>
          <w:lang w:eastAsia="zh-CN"/>
        </w:rPr>
        <w:t>而影响投标</w:t>
      </w:r>
      <w:r>
        <w:rPr>
          <w:rFonts w:hint="eastAsia" w:ascii="宋体" w:hAnsi="宋体" w:eastAsia="宋体" w:cs="宋体"/>
          <w:b w:val="0"/>
          <w:bCs w:val="0"/>
          <w:color w:val="auto"/>
          <w:sz w:val="24"/>
          <w:szCs w:val="24"/>
          <w:lang w:val="en-US" w:eastAsia="zh-CN"/>
        </w:rPr>
        <w:t>的</w:t>
      </w:r>
      <w:r>
        <w:rPr>
          <w:rFonts w:hint="eastAsia" w:ascii="宋体" w:hAnsi="宋体" w:eastAsia="宋体" w:cs="宋体"/>
          <w:b w:val="0"/>
          <w:bCs w:val="0"/>
          <w:color w:val="auto"/>
          <w:sz w:val="24"/>
          <w:szCs w:val="24"/>
          <w:lang w:eastAsia="zh-CN"/>
        </w:rPr>
        <w:t>，由</w:t>
      </w:r>
      <w:r>
        <w:rPr>
          <w:rFonts w:hint="eastAsia" w:ascii="宋体" w:hAnsi="宋体" w:eastAsia="宋体" w:cs="宋体"/>
          <w:b w:val="0"/>
          <w:bCs w:val="0"/>
          <w:color w:val="auto"/>
          <w:kern w:val="0"/>
          <w:sz w:val="24"/>
          <w:szCs w:val="24"/>
          <w:lang w:eastAsia="zh-CN" w:bidi="ar"/>
        </w:rPr>
        <w:t>供应商</w:t>
      </w:r>
      <w:r>
        <w:rPr>
          <w:rFonts w:hint="eastAsia" w:ascii="宋体" w:hAnsi="宋体" w:eastAsia="宋体" w:cs="宋体"/>
          <w:b w:val="0"/>
          <w:bCs w:val="0"/>
          <w:color w:val="auto"/>
          <w:sz w:val="24"/>
          <w:szCs w:val="24"/>
          <w:lang w:eastAsia="zh-CN"/>
        </w:rPr>
        <w:t>自行负责。</w:t>
      </w:r>
      <w:r>
        <w:rPr>
          <w:rFonts w:hint="eastAsia" w:ascii="宋体" w:hAnsi="宋体" w:eastAsia="宋体" w:cs="宋体"/>
          <w:b w:val="0"/>
          <w:bCs w:val="0"/>
          <w:color w:val="auto"/>
          <w:sz w:val="24"/>
          <w:szCs w:val="24"/>
        </w:rPr>
        <w:t xml:space="preserve">        </w:t>
      </w:r>
    </w:p>
    <w:p>
      <w:pPr>
        <w:pStyle w:val="21"/>
        <w:pageBreakBefore w:val="0"/>
        <w:kinsoku/>
        <w:overflowPunct/>
        <w:topLinePunct w:val="0"/>
        <w:autoSpaceDN/>
        <w:bidi w:val="0"/>
        <w:spacing w:line="360" w:lineRule="auto"/>
        <w:jc w:val="both"/>
        <w:textAlignment w:val="auto"/>
        <w:rPr>
          <w:rFonts w:hint="eastAsia" w:ascii="宋体" w:hAnsi="宋体" w:eastAsia="宋体" w:cs="宋体"/>
          <w:b w:val="0"/>
          <w:bCs w:val="0"/>
          <w:color w:val="auto"/>
          <w:kern w:val="2"/>
          <w:sz w:val="24"/>
          <w:szCs w:val="24"/>
          <w:u w:val="none"/>
          <w:lang w:eastAsia="zh-CN"/>
        </w:rPr>
      </w:pPr>
      <w:r>
        <w:rPr>
          <w:rFonts w:hint="eastAsia" w:ascii="宋体" w:hAnsi="宋体" w:eastAsia="宋体" w:cs="宋体"/>
          <w:b w:val="0"/>
          <w:bCs w:val="0"/>
          <w:color w:val="auto"/>
          <w:sz w:val="24"/>
          <w:szCs w:val="24"/>
          <w:u w:val="none"/>
          <w:lang w:eastAsia="zh-CN"/>
        </w:rPr>
        <w:t xml:space="preserve">              </w:t>
      </w:r>
    </w:p>
    <w:p>
      <w:pPr>
        <w:pageBreakBefore w:val="0"/>
        <w:kinsoku/>
        <w:overflowPunct/>
        <w:topLinePunct w:val="0"/>
        <w:autoSpaceDN/>
        <w:bidi w:val="0"/>
        <w:spacing w:line="360" w:lineRule="auto"/>
        <w:rPr>
          <w:color w:val="auto"/>
        </w:rPr>
      </w:pPr>
    </w:p>
    <w:p>
      <w:pPr>
        <w:pStyle w:val="21"/>
        <w:pageBreakBefore w:val="0"/>
        <w:kinsoku/>
        <w:overflowPunct/>
        <w:topLinePunct w:val="0"/>
        <w:autoSpaceDN/>
        <w:bidi w:val="0"/>
        <w:spacing w:line="360" w:lineRule="auto"/>
        <w:jc w:val="both"/>
        <w:rPr>
          <w:rFonts w:hint="eastAsia" w:ascii="宋体" w:hAnsi="宋体" w:cs="宋体"/>
          <w:color w:val="auto"/>
          <w:kern w:val="2"/>
          <w:sz w:val="24"/>
          <w:u w:val="none"/>
          <w:lang w:eastAsia="zh-CN"/>
        </w:rPr>
      </w:pPr>
    </w:p>
    <w:sectPr>
      <w:headerReference r:id="rId8" w:type="default"/>
      <w:footerReference r:id="rId9"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- 2 -</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k2KuWOIBAADMAwAADgAA&#10;AAAAAAABACAAAAAeAQAAZHJzL2Uyb0RvYy54bWxQSwUGAAAAAAYABgBZAQAAcg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- 1 -</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esQ8x4QEAAMwDAAAOAAAA&#10;AAAAAAEAIAAAAB4BAABkcnMvZTJvRG9jLnhtbFBLBQYAAAAABgAGAFkBAABx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- 1 -</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FAKsdOIBAADMAwAADgAA&#10;AAAAAAABACAAAAAeAQAAZHJzL2Uyb0RvYy54bWxQSwUGAAAAAAYABgBZAQAAcg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- 12 -</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xm18iOIBAADMAwAADgAA&#10;AAAAAAABACAAAAAeAQAAZHJzL2Uyb0RvYy54bWxQSwUGAAAAAAYABgBZAQAAcg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18</w:t>
                          </w:r>
                          <w: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sbe8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dE2J4xYHfvnx/fLz9+XXN1Jn&#10;eYYADWbdB8xL41s/4tIsfkBnZj2qaPMX+RCMo7jnq7hyTETkR/W6ri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qsbe8cBAACZAwAADgAAAAAAAAABACAAAAAeAQAAZHJzL2Uyb0RvYy54&#10;bWxQSwUGAAAAAAYABgBZAQAAVw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F53442"/>
    <w:multiLevelType w:val="singleLevel"/>
    <w:tmpl w:val="E1F53442"/>
    <w:lvl w:ilvl="0" w:tentative="0">
      <w:start w:val="4"/>
      <w:numFmt w:val="chineseCounting"/>
      <w:suff w:val="space"/>
      <w:lvlText w:val="第%1篇"/>
      <w:lvlJc w:val="left"/>
      <w:rPr>
        <w:rFonts w:hint="eastAsia"/>
      </w:rPr>
    </w:lvl>
  </w:abstractNum>
  <w:abstractNum w:abstractNumId="1">
    <w:nsid w:val="E5B8D48F"/>
    <w:multiLevelType w:val="singleLevel"/>
    <w:tmpl w:val="E5B8D48F"/>
    <w:lvl w:ilvl="0" w:tentative="0">
      <w:start w:val="6"/>
      <w:numFmt w:val="chineseCounting"/>
      <w:suff w:val="space"/>
      <w:lvlText w:val="第%1篇"/>
      <w:lvlJc w:val="left"/>
      <w:rPr>
        <w:rFonts w:hint="eastAsia"/>
      </w:rPr>
    </w:lvl>
  </w:abstractNum>
  <w:abstractNum w:abstractNumId="2">
    <w:nsid w:val="5467FA97"/>
    <w:multiLevelType w:val="singleLevel"/>
    <w:tmpl w:val="5467FA97"/>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94"/>
  <w:drawingGridVerticalSpacing w:val="1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zYzE0NTVkNzg0ZWYzZWNjMDhkZmYzMjQ5N2M3YzQifQ=="/>
  </w:docVars>
  <w:rsids>
    <w:rsidRoot w:val="73A9496E"/>
    <w:rsid w:val="00170B90"/>
    <w:rsid w:val="00187CB7"/>
    <w:rsid w:val="00353630"/>
    <w:rsid w:val="004079E9"/>
    <w:rsid w:val="0041538B"/>
    <w:rsid w:val="00495AF2"/>
    <w:rsid w:val="004A0FC2"/>
    <w:rsid w:val="00505FA5"/>
    <w:rsid w:val="0058620A"/>
    <w:rsid w:val="00610C9F"/>
    <w:rsid w:val="00631ABD"/>
    <w:rsid w:val="006D60AD"/>
    <w:rsid w:val="009E3F78"/>
    <w:rsid w:val="00BA0BAF"/>
    <w:rsid w:val="00E63008"/>
    <w:rsid w:val="00EA3800"/>
    <w:rsid w:val="01534684"/>
    <w:rsid w:val="0185255B"/>
    <w:rsid w:val="02023253"/>
    <w:rsid w:val="027E3141"/>
    <w:rsid w:val="029A38EC"/>
    <w:rsid w:val="02A4476B"/>
    <w:rsid w:val="02AB3D4B"/>
    <w:rsid w:val="02E930E6"/>
    <w:rsid w:val="03E605FC"/>
    <w:rsid w:val="0479678F"/>
    <w:rsid w:val="047A3F40"/>
    <w:rsid w:val="049D6A63"/>
    <w:rsid w:val="04FB2841"/>
    <w:rsid w:val="05687CD1"/>
    <w:rsid w:val="05D709B3"/>
    <w:rsid w:val="065F619D"/>
    <w:rsid w:val="08A714E9"/>
    <w:rsid w:val="08BD475D"/>
    <w:rsid w:val="097B280D"/>
    <w:rsid w:val="097B62CD"/>
    <w:rsid w:val="0A6F0A89"/>
    <w:rsid w:val="0A915D2D"/>
    <w:rsid w:val="0A951477"/>
    <w:rsid w:val="0AA64710"/>
    <w:rsid w:val="0B4C7A7A"/>
    <w:rsid w:val="0BA55FC7"/>
    <w:rsid w:val="0CF85729"/>
    <w:rsid w:val="0DB65E86"/>
    <w:rsid w:val="0E262831"/>
    <w:rsid w:val="0F0D6517"/>
    <w:rsid w:val="11795AB2"/>
    <w:rsid w:val="119E2D33"/>
    <w:rsid w:val="11DE6535"/>
    <w:rsid w:val="12263756"/>
    <w:rsid w:val="134F5460"/>
    <w:rsid w:val="14AF7DD9"/>
    <w:rsid w:val="15C12350"/>
    <w:rsid w:val="15DE1600"/>
    <w:rsid w:val="1619124B"/>
    <w:rsid w:val="18737432"/>
    <w:rsid w:val="18C02266"/>
    <w:rsid w:val="1D9A132F"/>
    <w:rsid w:val="1DAC6D5F"/>
    <w:rsid w:val="1DB4208B"/>
    <w:rsid w:val="1E011EC8"/>
    <w:rsid w:val="1E2D272F"/>
    <w:rsid w:val="1EEB5328"/>
    <w:rsid w:val="1EFC65FD"/>
    <w:rsid w:val="1FD574A6"/>
    <w:rsid w:val="1FF719FD"/>
    <w:rsid w:val="22687877"/>
    <w:rsid w:val="22BB259D"/>
    <w:rsid w:val="253A04E8"/>
    <w:rsid w:val="25E9382D"/>
    <w:rsid w:val="25F748F6"/>
    <w:rsid w:val="26B13B9F"/>
    <w:rsid w:val="28442ED4"/>
    <w:rsid w:val="285B1265"/>
    <w:rsid w:val="2A1B015B"/>
    <w:rsid w:val="2A2C6C70"/>
    <w:rsid w:val="2A735893"/>
    <w:rsid w:val="2B292620"/>
    <w:rsid w:val="2B580B71"/>
    <w:rsid w:val="2C162720"/>
    <w:rsid w:val="2C6E7D36"/>
    <w:rsid w:val="2CDC3796"/>
    <w:rsid w:val="2E474CDB"/>
    <w:rsid w:val="2EF002E0"/>
    <w:rsid w:val="2F3E69D0"/>
    <w:rsid w:val="2FA91DF7"/>
    <w:rsid w:val="306F4229"/>
    <w:rsid w:val="32526F90"/>
    <w:rsid w:val="32E83EB1"/>
    <w:rsid w:val="33896EE1"/>
    <w:rsid w:val="34993FE7"/>
    <w:rsid w:val="357A18E5"/>
    <w:rsid w:val="358B0411"/>
    <w:rsid w:val="35A46254"/>
    <w:rsid w:val="381B7B3B"/>
    <w:rsid w:val="38564DD8"/>
    <w:rsid w:val="389C7880"/>
    <w:rsid w:val="3B1A1138"/>
    <w:rsid w:val="3C4A1D39"/>
    <w:rsid w:val="3E3143FD"/>
    <w:rsid w:val="3E635A48"/>
    <w:rsid w:val="3F752785"/>
    <w:rsid w:val="40575BBF"/>
    <w:rsid w:val="43446B14"/>
    <w:rsid w:val="43794DC3"/>
    <w:rsid w:val="43F76FB7"/>
    <w:rsid w:val="452C745B"/>
    <w:rsid w:val="45481D71"/>
    <w:rsid w:val="469670D7"/>
    <w:rsid w:val="48822E86"/>
    <w:rsid w:val="48A05E4C"/>
    <w:rsid w:val="49367D33"/>
    <w:rsid w:val="49B45B0A"/>
    <w:rsid w:val="49C36851"/>
    <w:rsid w:val="4A685562"/>
    <w:rsid w:val="4AEF047F"/>
    <w:rsid w:val="4B4E627E"/>
    <w:rsid w:val="4C3C52B8"/>
    <w:rsid w:val="4C5E6D05"/>
    <w:rsid w:val="4C6E371C"/>
    <w:rsid w:val="4CBA5525"/>
    <w:rsid w:val="4CE10B24"/>
    <w:rsid w:val="4E5F7F2A"/>
    <w:rsid w:val="4E9E6022"/>
    <w:rsid w:val="50624216"/>
    <w:rsid w:val="515B5EBE"/>
    <w:rsid w:val="53BD65FC"/>
    <w:rsid w:val="559E0FE7"/>
    <w:rsid w:val="55E7682A"/>
    <w:rsid w:val="56244B1C"/>
    <w:rsid w:val="56737851"/>
    <w:rsid w:val="576F3499"/>
    <w:rsid w:val="57DD10DE"/>
    <w:rsid w:val="584A5F47"/>
    <w:rsid w:val="58752C0B"/>
    <w:rsid w:val="590668D5"/>
    <w:rsid w:val="5BA22A3F"/>
    <w:rsid w:val="5D122F42"/>
    <w:rsid w:val="5D7C2C50"/>
    <w:rsid w:val="5DD473CD"/>
    <w:rsid w:val="5E242E23"/>
    <w:rsid w:val="5E8939F4"/>
    <w:rsid w:val="5EBA309B"/>
    <w:rsid w:val="5EC27781"/>
    <w:rsid w:val="5F4A0FD9"/>
    <w:rsid w:val="5F667F53"/>
    <w:rsid w:val="5F7FA696"/>
    <w:rsid w:val="5FF962A1"/>
    <w:rsid w:val="601B6B3E"/>
    <w:rsid w:val="61914970"/>
    <w:rsid w:val="62BF20DF"/>
    <w:rsid w:val="64FD5A31"/>
    <w:rsid w:val="659E54A3"/>
    <w:rsid w:val="667C658D"/>
    <w:rsid w:val="66AA497C"/>
    <w:rsid w:val="68A544B5"/>
    <w:rsid w:val="6A1E605E"/>
    <w:rsid w:val="6A445EE4"/>
    <w:rsid w:val="6D042B59"/>
    <w:rsid w:val="6F1C23DC"/>
    <w:rsid w:val="702756FF"/>
    <w:rsid w:val="706C465E"/>
    <w:rsid w:val="71D2144C"/>
    <w:rsid w:val="72D04E31"/>
    <w:rsid w:val="72E35998"/>
    <w:rsid w:val="73A9496E"/>
    <w:rsid w:val="74A5703F"/>
    <w:rsid w:val="76342019"/>
    <w:rsid w:val="76D8676E"/>
    <w:rsid w:val="778C07BF"/>
    <w:rsid w:val="78225392"/>
    <w:rsid w:val="799012EB"/>
    <w:rsid w:val="7B735F6C"/>
    <w:rsid w:val="7BA96596"/>
    <w:rsid w:val="7BAE0522"/>
    <w:rsid w:val="7CAF2AE1"/>
    <w:rsid w:val="7CB32BFC"/>
    <w:rsid w:val="7D1B4D06"/>
    <w:rsid w:val="7E802AF0"/>
    <w:rsid w:val="7E96059A"/>
    <w:rsid w:val="7EDE79D4"/>
    <w:rsid w:val="BDF4A653"/>
    <w:rsid w:val="FD2F4292"/>
    <w:rsid w:val="FDFB1980"/>
    <w:rsid w:val="FFAA8C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qFormat="1"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7"/>
    <w:qFormat/>
    <w:uiPriority w:val="0"/>
    <w:pPr>
      <w:keepNext/>
      <w:snapToGrid w:val="0"/>
      <w:spacing w:line="360" w:lineRule="atLeast"/>
      <w:outlineLvl w:val="0"/>
    </w:pPr>
    <w:rPr>
      <w:rFonts w:ascii="宋体"/>
    </w:rPr>
  </w:style>
  <w:style w:type="paragraph" w:styleId="4">
    <w:name w:val="heading 2"/>
    <w:basedOn w:val="1"/>
    <w:next w:val="1"/>
    <w:qFormat/>
    <w:uiPriority w:val="0"/>
    <w:pPr>
      <w:keepNext/>
      <w:keepLines/>
      <w:adjustRightInd w:val="0"/>
      <w:snapToGrid w:val="0"/>
      <w:spacing w:before="20" w:beforeLines="20" w:after="20" w:afterLines="20" w:line="380" w:lineRule="exact"/>
      <w:ind w:firstLine="140" w:firstLineChars="140"/>
      <w:outlineLvl w:val="1"/>
    </w:pPr>
    <w:rPr>
      <w:rFonts w:ascii="宋体" w:hAnsi="宋体" w:eastAsia="黑体"/>
      <w:b/>
      <w:sz w:val="30"/>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tabs>
        <w:tab w:val="left" w:pos="720"/>
      </w:tabs>
      <w:spacing w:before="10" w:beforeLines="10" w:after="10" w:afterLines="10" w:line="380" w:lineRule="exact"/>
      <w:ind w:firstLine="210" w:firstLineChars="210"/>
      <w:outlineLvl w:val="3"/>
    </w:pPr>
    <w:rPr>
      <w:rFonts w:ascii="Arial" w:hAnsi="Arial" w:eastAsia="黑体"/>
      <w:b/>
      <w:sz w:val="25"/>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line="180" w:lineRule="auto"/>
      <w:jc w:val="center"/>
    </w:pPr>
    <w:rPr>
      <w:sz w:val="30"/>
    </w:rPr>
  </w:style>
  <w:style w:type="paragraph" w:styleId="7">
    <w:name w:val="Normal Indent"/>
    <w:basedOn w:val="1"/>
    <w:semiHidden/>
    <w:qFormat/>
    <w:uiPriority w:val="0"/>
    <w:pPr>
      <w:widowControl w:val="0"/>
      <w:adjustRightInd w:val="0"/>
      <w:snapToGrid w:val="0"/>
      <w:spacing w:line="360" w:lineRule="auto"/>
      <w:ind w:firstLine="420"/>
    </w:pPr>
  </w:style>
  <w:style w:type="paragraph" w:styleId="8">
    <w:name w:val="annotation text"/>
    <w:basedOn w:val="1"/>
    <w:qFormat/>
    <w:uiPriority w:val="0"/>
    <w:pPr>
      <w:jc w:val="left"/>
    </w:pPr>
  </w:style>
  <w:style w:type="paragraph" w:styleId="9">
    <w:name w:val="Body Text"/>
    <w:basedOn w:val="1"/>
    <w:next w:val="10"/>
    <w:semiHidden/>
    <w:qFormat/>
    <w:uiPriority w:val="0"/>
    <w:pPr>
      <w:widowControl w:val="0"/>
      <w:spacing w:after="120"/>
    </w:pPr>
    <w:rPr>
      <w:rFonts w:ascii="宋体" w:hAnsi="宋体"/>
      <w:sz w:val="28"/>
      <w:szCs w:val="20"/>
      <w:lang w:eastAsia="en-US"/>
    </w:rPr>
  </w:style>
  <w:style w:type="paragraph" w:styleId="10">
    <w:name w:val="toc 5"/>
    <w:basedOn w:val="1"/>
    <w:next w:val="1"/>
    <w:qFormat/>
    <w:uiPriority w:val="0"/>
    <w:pPr>
      <w:adjustRightInd/>
      <w:spacing w:line="240" w:lineRule="auto"/>
      <w:ind w:left="1680" w:leftChars="800"/>
      <w:textAlignment w:val="auto"/>
    </w:pPr>
    <w:rPr>
      <w:rFonts w:ascii="Calibri" w:hAnsi="Calibri" w:eastAsia="宋体"/>
      <w:kern w:val="2"/>
      <w:sz w:val="32"/>
      <w:szCs w:val="24"/>
    </w:rPr>
  </w:style>
  <w:style w:type="paragraph" w:styleId="11">
    <w:name w:val="Body Text Indent"/>
    <w:basedOn w:val="1"/>
    <w:qFormat/>
    <w:uiPriority w:val="0"/>
    <w:pPr>
      <w:widowControl w:val="0"/>
      <w:spacing w:after="120"/>
      <w:ind w:left="200" w:leftChars="200"/>
    </w:pPr>
    <w:rPr>
      <w:rFonts w:ascii="Arial" w:hAnsi="Arial" w:eastAsia="宋体"/>
      <w:b/>
      <w:smallCaps/>
      <w:kern w:val="28"/>
      <w:sz w:val="36"/>
      <w:szCs w:val="20"/>
      <w:lang w:eastAsia="en-US"/>
    </w:rPr>
  </w:style>
  <w:style w:type="paragraph" w:styleId="12">
    <w:name w:val="Plain Text"/>
    <w:basedOn w:val="1"/>
    <w:qFormat/>
    <w:uiPriority w:val="0"/>
    <w:rPr>
      <w:rFonts w:ascii="宋体" w:hAnsi="Courier New"/>
      <w:sz w:val="21"/>
    </w:rPr>
  </w:style>
  <w:style w:type="paragraph" w:styleId="13">
    <w:name w:val="Body Text Indent 2"/>
    <w:basedOn w:val="1"/>
    <w:qFormat/>
    <w:uiPriority w:val="0"/>
    <w:pPr>
      <w:snapToGrid w:val="0"/>
      <w:spacing w:line="560" w:lineRule="atLeast"/>
      <w:ind w:firstLine="540"/>
    </w:pPr>
  </w:style>
  <w:style w:type="paragraph" w:styleId="14">
    <w:name w:val="Balloon Text"/>
    <w:basedOn w:val="1"/>
    <w:semiHidden/>
    <w:qFormat/>
    <w:uiPriority w:val="0"/>
    <w:rPr>
      <w:sz w:val="18"/>
      <w:szCs w:val="18"/>
    </w:rPr>
  </w:style>
  <w:style w:type="paragraph" w:styleId="15">
    <w:name w:val="footer"/>
    <w:basedOn w:val="1"/>
    <w:semiHidden/>
    <w:qFormat/>
    <w:uiPriority w:val="0"/>
    <w:pPr>
      <w:tabs>
        <w:tab w:val="center" w:pos="4153"/>
        <w:tab w:val="right" w:pos="8306"/>
      </w:tabs>
      <w:snapToGrid w:val="0"/>
    </w:pPr>
    <w:rPr>
      <w:rFonts w:eastAsia="宋体"/>
      <w:b/>
      <w:sz w:val="21"/>
      <w:szCs w:val="20"/>
    </w:rPr>
  </w:style>
  <w:style w:type="paragraph" w:styleId="16">
    <w:name w:val="header"/>
    <w:basedOn w:val="1"/>
    <w:semiHidden/>
    <w:qFormat/>
    <w:uiPriority w:val="0"/>
    <w:pPr>
      <w:pBdr>
        <w:bottom w:val="single" w:color="auto" w:sz="6" w:space="1"/>
      </w:pBdr>
      <w:tabs>
        <w:tab w:val="center" w:pos="4153"/>
        <w:tab w:val="right" w:pos="8306"/>
      </w:tabs>
      <w:snapToGrid w:val="0"/>
      <w:jc w:val="center"/>
    </w:pPr>
    <w:rPr>
      <w:rFonts w:ascii="仿宋_GB2312"/>
      <w:sz w:val="32"/>
      <w:szCs w:val="20"/>
    </w:rPr>
  </w:style>
  <w:style w:type="paragraph" w:styleId="17">
    <w:name w:val="index 7"/>
    <w:basedOn w:val="1"/>
    <w:next w:val="1"/>
    <w:qFormat/>
    <w:uiPriority w:val="0"/>
    <w:pPr>
      <w:ind w:left="2520"/>
    </w:pPr>
  </w:style>
  <w:style w:type="paragraph" w:styleId="18">
    <w:name w:val="toc 2"/>
    <w:basedOn w:val="1"/>
    <w:next w:val="1"/>
    <w:qFormat/>
    <w:uiPriority w:val="0"/>
    <w:pPr>
      <w:ind w:left="420" w:leftChars="200"/>
    </w:pPr>
  </w:style>
  <w:style w:type="paragraph" w:styleId="19">
    <w:name w:val="Body Text 2"/>
    <w:basedOn w:val="1"/>
    <w:qFormat/>
    <w:uiPriority w:val="0"/>
    <w:pPr>
      <w:adjustRightInd w:val="0"/>
      <w:snapToGrid w:val="0"/>
      <w:spacing w:after="120" w:afterLines="0" w:afterAutospacing="0" w:line="480" w:lineRule="auto"/>
    </w:pPr>
    <w:rPr>
      <w:sz w:val="24"/>
    </w:rPr>
  </w:style>
  <w:style w:type="paragraph" w:styleId="2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1">
    <w:name w:val="Title"/>
    <w:basedOn w:val="1"/>
    <w:next w:val="1"/>
    <w:qFormat/>
    <w:uiPriority w:val="0"/>
    <w:pPr>
      <w:widowControl/>
      <w:jc w:val="center"/>
    </w:pPr>
    <w:rPr>
      <w:rFonts w:cs="Times New Roman"/>
      <w:kern w:val="0"/>
      <w:sz w:val="20"/>
      <w:szCs w:val="24"/>
      <w:u w:val="single"/>
      <w:lang w:eastAsia="en-US"/>
    </w:rPr>
  </w:style>
  <w:style w:type="paragraph" w:styleId="22">
    <w:name w:val="Body Text First Indent"/>
    <w:basedOn w:val="9"/>
    <w:qFormat/>
    <w:uiPriority w:val="0"/>
    <w:pPr>
      <w:ind w:firstLine="420" w:firstLineChars="1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0"/>
    <w:rPr>
      <w:b/>
    </w:rPr>
  </w:style>
  <w:style w:type="character" w:customStyle="1" w:styleId="27">
    <w:name w:val="标题 1 Char"/>
    <w:link w:val="3"/>
    <w:qFormat/>
    <w:uiPriority w:val="0"/>
    <w:rPr>
      <w:rFonts w:ascii="宋体"/>
    </w:rPr>
  </w:style>
  <w:style w:type="paragraph" w:customStyle="1" w:styleId="28">
    <w:name w:val="默认"/>
    <w:qFormat/>
    <w:uiPriority w:val="0"/>
    <w:rPr>
      <w:rFonts w:hint="eastAsia" w:ascii="Arial Unicode MS" w:hAnsi="Arial Unicode MS" w:eastAsia="Helvetica" w:cs="Arial Unicode MS"/>
      <w:color w:val="000000"/>
      <w:sz w:val="22"/>
      <w:szCs w:val="22"/>
      <w:lang w:val="zh-CN" w:eastAsia="zh-CN" w:bidi="ar-SA"/>
    </w:rPr>
  </w:style>
  <w:style w:type="paragraph" w:customStyle="1" w:styleId="29">
    <w:name w:val="Quote"/>
    <w:basedOn w:val="1"/>
    <w:next w:val="1"/>
    <w:qFormat/>
    <w:uiPriority w:val="0"/>
    <w:pPr>
      <w:wordWrap w:val="0"/>
      <w:spacing w:before="200" w:after="160"/>
      <w:ind w:left="864" w:right="864"/>
      <w:jc w:val="center"/>
    </w:pPr>
    <w:rPr>
      <w:i/>
      <w:sz w:val="21"/>
      <w:lang w:val="en-US" w:eastAsia="zh-CN" w:bidi="ar-SA"/>
    </w:rPr>
  </w:style>
  <w:style w:type="character" w:customStyle="1" w:styleId="30">
    <w:name w:val="font11"/>
    <w:qFormat/>
    <w:uiPriority w:val="0"/>
    <w:rPr>
      <w:rFonts w:hint="eastAsia" w:ascii="仿宋" w:hAnsi="仿宋" w:eastAsia="仿宋" w:cs="仿宋"/>
      <w:color w:val="000000"/>
      <w:sz w:val="21"/>
      <w:szCs w:val="21"/>
      <w:u w:val="none"/>
    </w:rPr>
  </w:style>
  <w:style w:type="character" w:customStyle="1" w:styleId="31">
    <w:name w:val="font21"/>
    <w:qFormat/>
    <w:uiPriority w:val="0"/>
    <w:rPr>
      <w:rFonts w:hint="eastAsia" w:ascii="仿宋" w:hAnsi="仿宋" w:eastAsia="仿宋" w:cs="仿宋"/>
      <w:color w:val="000000"/>
      <w:sz w:val="21"/>
      <w:szCs w:val="21"/>
      <w:u w:val="none"/>
    </w:rPr>
  </w:style>
  <w:style w:type="paragraph" w:customStyle="1" w:styleId="32">
    <w:name w:val="正文（缩进）"/>
    <w:basedOn w:val="1"/>
    <w:qFormat/>
    <w:uiPriority w:val="0"/>
    <w:pPr>
      <w:spacing w:beforeLines="50" w:afterLines="50"/>
      <w:ind w:firstLine="480" w:firstLineChars="200"/>
    </w:pPr>
    <w:rPr>
      <w:rFonts w:ascii="Calibri" w:hAnsi="Calibri" w:eastAsia="宋体" w:cs="Times New Roman"/>
      <w:sz w:val="21"/>
    </w:rPr>
  </w:style>
  <w:style w:type="paragraph" w:customStyle="1" w:styleId="33">
    <w:name w:val="授权书和信息卡行距"/>
    <w:qFormat/>
    <w:uiPriority w:val="0"/>
    <w:pPr>
      <w:spacing w:line="560" w:lineRule="exact"/>
    </w:pPr>
    <w:rPr>
      <w:rFonts w:ascii="Times New Roman" w:hAnsi="Times New Roman" w:eastAsia="仿宋_GB2312" w:cs="Times New Roman"/>
      <w:kern w:val="2"/>
      <w:sz w:val="24"/>
      <w:szCs w:val="24"/>
      <w:lang w:val="en-US" w:eastAsia="zh-CN" w:bidi="ar-SA"/>
    </w:rPr>
  </w:style>
  <w:style w:type="paragraph" w:customStyle="1" w:styleId="34">
    <w:name w:val="WPSOffice手动目录 1"/>
    <w:qFormat/>
    <w:uiPriority w:val="0"/>
    <w:rPr>
      <w:rFonts w:ascii="Times New Roman" w:hAnsi="Times New Roman" w:eastAsia="宋体" w:cs="Times New Roman"/>
      <w:lang w:val="en-US" w:eastAsia="zh-CN" w:bidi="ar-SA"/>
    </w:rPr>
  </w:style>
  <w:style w:type="paragraph" w:customStyle="1" w:styleId="35">
    <w:name w:val="BodyText2"/>
    <w:basedOn w:val="1"/>
    <w:qFormat/>
    <w:uiPriority w:val="0"/>
    <w:pPr>
      <w:spacing w:after="120" w:line="480" w:lineRule="auto"/>
      <w:textAlignment w:val="baseline"/>
    </w:pPr>
    <w:rPr>
      <w:rFonts w:ascii="Calibri" w:hAnsi="Calibri" w:eastAsia="宋体" w:cs="Arial"/>
      <w:sz w:val="21"/>
      <w:szCs w:val="24"/>
    </w:rPr>
  </w:style>
  <w:style w:type="paragraph" w:customStyle="1" w:styleId="36">
    <w:name w:val="1"/>
    <w:basedOn w:val="1"/>
    <w:next w:val="12"/>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1181</Words>
  <Characters>6737</Characters>
  <Lines>56</Lines>
  <Paragraphs>15</Paragraphs>
  <TotalTime>34</TotalTime>
  <ScaleCrop>false</ScaleCrop>
  <LinksUpToDate>false</LinksUpToDate>
  <CharactersWithSpaces>7903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2023-10-20T05:43:00Z</dcterms:created>
  <dc:creator>Vicky</dc:creator>
  <cp:lastModifiedBy>ho</cp:lastModifiedBy>
  <cp:lastPrinted>2023-11-16T01:18:00Z</cp:lastPrinted>
  <dcterms:modified xsi:type="dcterms:W3CDTF">2023-11-30T06:41:02Z</dcterms:modified>
  <dc:title>组团赴德国、瑞士开展招商引资活动的承办服务</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0D495B51CEFC40FD8041B70B86C366FB_13</vt:lpwstr>
  </property>
  <property fmtid="{D5CDD505-2E9C-101B-9397-08002B2CF9AE}" pid="4" name="KSOSaveFontToCloudKey">
    <vt:lpwstr>1204916514_btnclosed</vt:lpwstr>
  </property>
</Properties>
</file>