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pacing w:line="480" w:lineRule="auto"/>
        <w:rPr>
          <w:rFonts w:hint="eastAsia" w:ascii="宋体" w:hAnsi="宋体" w:eastAsia="宋体" w:cs="宋体"/>
          <w:color w:val="auto"/>
          <w:sz w:val="44"/>
          <w:szCs w:val="44"/>
          <w:u w:val="none"/>
          <w:lang w:eastAsia="zh-CN"/>
        </w:rPr>
      </w:pPr>
    </w:p>
    <w:p>
      <w:pPr>
        <w:pStyle w:val="19"/>
        <w:spacing w:line="480" w:lineRule="auto"/>
        <w:outlineLvl w:val="0"/>
        <w:rPr>
          <w:rFonts w:hint="eastAsia" w:ascii="宋体" w:hAnsi="宋体" w:eastAsia="宋体" w:cs="宋体"/>
          <w:color w:val="auto"/>
          <w:kern w:val="0"/>
          <w:sz w:val="28"/>
          <w:szCs w:val="28"/>
          <w:u w:val="none"/>
          <w:lang w:val="en-US" w:eastAsia="zh-CN" w:bidi="ar-SA"/>
        </w:rPr>
      </w:pPr>
      <w:r>
        <w:rPr>
          <w:rFonts w:hint="eastAsia" w:ascii="宋体" w:hAnsi="宋体" w:cs="宋体"/>
          <w:color w:val="auto"/>
          <w:kern w:val="0"/>
          <w:sz w:val="28"/>
          <w:szCs w:val="28"/>
          <w:u w:val="none"/>
          <w:lang w:val="en-US" w:eastAsia="zh-CN" w:bidi="ar-SA"/>
        </w:rPr>
        <w:t>项目名称：</w:t>
      </w:r>
      <w:r>
        <w:rPr>
          <w:rFonts w:hint="eastAsia" w:ascii="宋体" w:hAnsi="宋体" w:eastAsia="宋体" w:cs="宋体"/>
          <w:color w:val="auto"/>
          <w:kern w:val="0"/>
          <w:sz w:val="28"/>
          <w:szCs w:val="28"/>
          <w:u w:val="none"/>
          <w:lang w:val="en-US" w:eastAsia="zh-CN" w:bidi="ar-SA"/>
        </w:rPr>
        <w:t>重点产业链招商手册以及购买重点产业和企业信息查询账号</w:t>
      </w:r>
    </w:p>
    <w:p>
      <w:pPr>
        <w:pStyle w:val="2"/>
        <w:jc w:val="both"/>
        <w:rPr>
          <w:rFonts w:hint="eastAsia"/>
          <w:color w:val="auto"/>
        </w:rPr>
      </w:pPr>
    </w:p>
    <w:p>
      <w:pPr>
        <w:spacing w:line="480" w:lineRule="auto"/>
        <w:rPr>
          <w:rFonts w:hint="eastAsia" w:ascii="宋体" w:hAnsi="宋体" w:eastAsia="宋体" w:cs="宋体"/>
          <w:color w:val="auto"/>
          <w:sz w:val="36"/>
          <w:szCs w:val="36"/>
        </w:rPr>
      </w:pPr>
    </w:p>
    <w:p>
      <w:pPr>
        <w:pStyle w:val="2"/>
        <w:rPr>
          <w:rFonts w:hint="eastAsia"/>
          <w:color w:val="auto"/>
        </w:rPr>
      </w:pPr>
    </w:p>
    <w:p>
      <w:pPr>
        <w:spacing w:line="480" w:lineRule="auto"/>
        <w:jc w:val="center"/>
        <w:outlineLvl w:val="0"/>
        <w:rPr>
          <w:rFonts w:hint="default" w:ascii="宋体" w:hAnsi="宋体" w:eastAsia="宋体" w:cs="宋体"/>
          <w:color w:val="auto"/>
          <w:sz w:val="36"/>
          <w:szCs w:val="36"/>
          <w:u w:val="none"/>
          <w:lang w:val="en-US" w:eastAsia="zh-CN"/>
        </w:rPr>
      </w:pPr>
      <w:bookmarkStart w:id="0" w:name="_Toc18701"/>
      <w:bookmarkStart w:id="1" w:name="_Toc29044"/>
      <w:bookmarkStart w:id="2" w:name="_Toc22677"/>
      <w:bookmarkStart w:id="3" w:name="_Toc19000"/>
      <w:r>
        <w:rPr>
          <w:rFonts w:hint="eastAsia" w:ascii="宋体" w:hAnsi="宋体" w:eastAsia="宋体" w:cs="宋体"/>
          <w:color w:val="auto"/>
          <w:kern w:val="0"/>
          <w:sz w:val="36"/>
          <w:szCs w:val="36"/>
          <w:u w:val="none"/>
          <w:lang w:val="en-US" w:eastAsia="zh-CN" w:bidi="ar-SA"/>
        </w:rPr>
        <w:t>竞争性比选</w:t>
      </w:r>
      <w:bookmarkEnd w:id="0"/>
      <w:bookmarkEnd w:id="1"/>
      <w:bookmarkEnd w:id="2"/>
      <w:bookmarkEnd w:id="3"/>
      <w:r>
        <w:rPr>
          <w:rFonts w:hint="eastAsia" w:ascii="宋体" w:hAnsi="宋体" w:eastAsia="宋体" w:cs="宋体"/>
          <w:color w:val="auto"/>
          <w:kern w:val="0"/>
          <w:sz w:val="36"/>
          <w:szCs w:val="36"/>
          <w:u w:val="none"/>
          <w:lang w:val="en-US" w:eastAsia="zh-CN" w:bidi="ar-SA"/>
        </w:rPr>
        <w:t>文件</w:t>
      </w:r>
    </w:p>
    <w:p>
      <w:pPr>
        <w:pStyle w:val="23"/>
        <w:spacing w:line="480" w:lineRule="auto"/>
        <w:rPr>
          <w:rFonts w:hint="eastAsia"/>
          <w:color w:val="auto"/>
          <w:sz w:val="36"/>
          <w:szCs w:val="36"/>
          <w:lang w:eastAsia="zh-CN"/>
        </w:rPr>
      </w:pPr>
    </w:p>
    <w:p>
      <w:pPr>
        <w:pStyle w:val="23"/>
        <w:spacing w:line="480" w:lineRule="auto"/>
        <w:rPr>
          <w:rFonts w:hint="eastAsia"/>
          <w:color w:val="auto"/>
          <w:sz w:val="36"/>
          <w:szCs w:val="36"/>
          <w:lang w:eastAsia="zh-CN"/>
        </w:rPr>
      </w:pPr>
    </w:p>
    <w:p>
      <w:pPr>
        <w:pStyle w:val="23"/>
        <w:spacing w:line="480" w:lineRule="auto"/>
        <w:rPr>
          <w:rFonts w:hint="eastAsia"/>
          <w:color w:val="auto"/>
          <w:sz w:val="36"/>
          <w:szCs w:val="36"/>
          <w:lang w:eastAsia="zh-CN"/>
        </w:rPr>
      </w:pPr>
    </w:p>
    <w:p>
      <w:pPr>
        <w:pStyle w:val="8"/>
        <w:spacing w:line="480" w:lineRule="auto"/>
        <w:rPr>
          <w:rFonts w:hint="eastAsia" w:ascii="宋体" w:hAnsi="宋体" w:eastAsia="宋体" w:cs="宋体"/>
          <w:color w:val="auto"/>
          <w:sz w:val="36"/>
          <w:szCs w:val="36"/>
          <w:lang w:eastAsia="zh-CN"/>
        </w:rPr>
      </w:pPr>
    </w:p>
    <w:p>
      <w:pPr>
        <w:pStyle w:val="9"/>
        <w:rPr>
          <w:rFonts w:hint="eastAsia"/>
          <w:color w:val="auto"/>
          <w:lang w:eastAsia="zh-CN"/>
        </w:rPr>
      </w:pPr>
    </w:p>
    <w:p>
      <w:pPr>
        <w:pStyle w:val="5"/>
        <w:spacing w:line="360" w:lineRule="auto"/>
        <w:jc w:val="center"/>
        <w:outlineLvl w:val="0"/>
        <w:rPr>
          <w:rFonts w:hint="eastAsia" w:ascii="宋体" w:hAnsi="宋体" w:eastAsia="宋体" w:cs="宋体"/>
          <w:b w:val="0"/>
          <w:bCs w:val="0"/>
          <w:color w:val="auto"/>
          <w:kern w:val="0"/>
          <w:sz w:val="36"/>
          <w:szCs w:val="36"/>
        </w:rPr>
      </w:pPr>
      <w:bookmarkStart w:id="4" w:name="_Toc21837"/>
      <w:bookmarkStart w:id="5" w:name="_Toc19479"/>
      <w:bookmarkStart w:id="6" w:name="_Toc8520"/>
      <w:bookmarkStart w:id="7" w:name="_Toc5908"/>
      <w:bookmarkStart w:id="8" w:name="_Toc24909"/>
      <w:r>
        <w:rPr>
          <w:rFonts w:hint="eastAsia" w:ascii="宋体" w:hAnsi="宋体" w:eastAsia="宋体" w:cs="宋体"/>
          <w:b w:val="0"/>
          <w:bCs w:val="0"/>
          <w:color w:val="auto"/>
          <w:kern w:val="0"/>
          <w:sz w:val="36"/>
          <w:szCs w:val="36"/>
          <w:lang w:val="en-US" w:eastAsia="zh-CN"/>
        </w:rPr>
        <w:t>比选</w:t>
      </w:r>
      <w:r>
        <w:rPr>
          <w:rFonts w:hint="eastAsia" w:ascii="宋体" w:hAnsi="宋体" w:eastAsia="宋体" w:cs="宋体"/>
          <w:b w:val="0"/>
          <w:bCs w:val="0"/>
          <w:color w:val="auto"/>
          <w:kern w:val="0"/>
          <w:sz w:val="36"/>
          <w:szCs w:val="36"/>
        </w:rPr>
        <w:t>人：重庆市招商投资促进局</w:t>
      </w:r>
      <w:bookmarkEnd w:id="4"/>
      <w:bookmarkEnd w:id="5"/>
      <w:bookmarkEnd w:id="6"/>
      <w:bookmarkEnd w:id="7"/>
      <w:bookmarkEnd w:id="8"/>
    </w:p>
    <w:p>
      <w:pPr>
        <w:pStyle w:val="5"/>
        <w:spacing w:line="360" w:lineRule="auto"/>
        <w:jc w:val="center"/>
        <w:outlineLvl w:val="0"/>
        <w:rPr>
          <w:rFonts w:hint="eastAsia" w:ascii="宋体" w:hAnsi="宋体" w:eastAsia="宋体" w:cs="宋体"/>
          <w:b w:val="0"/>
          <w:bCs w:val="0"/>
          <w:color w:val="auto"/>
          <w:kern w:val="0"/>
          <w:sz w:val="36"/>
          <w:szCs w:val="36"/>
        </w:rPr>
      </w:pPr>
      <w:bookmarkStart w:id="9" w:name="_Toc2639"/>
      <w:bookmarkStart w:id="10" w:name="_Toc17608"/>
      <w:bookmarkStart w:id="11" w:name="_Toc2131"/>
      <w:bookmarkStart w:id="12" w:name="_Toc485"/>
      <w:bookmarkStart w:id="13" w:name="_Toc18507"/>
      <w:r>
        <w:rPr>
          <w:rFonts w:hint="eastAsia" w:ascii="宋体" w:hAnsi="宋体" w:eastAsia="宋体" w:cs="宋体"/>
          <w:b w:val="0"/>
          <w:bCs w:val="0"/>
          <w:color w:val="auto"/>
          <w:kern w:val="0"/>
          <w:sz w:val="36"/>
          <w:szCs w:val="36"/>
          <w:lang w:val="en-US" w:eastAsia="zh-CN"/>
        </w:rPr>
        <w:t>比选</w:t>
      </w:r>
      <w:r>
        <w:rPr>
          <w:rFonts w:hint="eastAsia" w:ascii="宋体" w:hAnsi="宋体" w:eastAsia="宋体" w:cs="宋体"/>
          <w:b w:val="0"/>
          <w:bCs w:val="0"/>
          <w:color w:val="auto"/>
          <w:kern w:val="0"/>
          <w:sz w:val="36"/>
          <w:szCs w:val="36"/>
        </w:rPr>
        <w:t>代理机构：重庆辰名工程管理有限公司</w:t>
      </w:r>
      <w:bookmarkEnd w:id="9"/>
      <w:bookmarkEnd w:id="10"/>
      <w:bookmarkEnd w:id="11"/>
      <w:bookmarkEnd w:id="12"/>
      <w:bookmarkEnd w:id="13"/>
    </w:p>
    <w:p>
      <w:pPr>
        <w:spacing w:line="480" w:lineRule="auto"/>
        <w:rPr>
          <w:rFonts w:hint="eastAsia"/>
          <w:color w:val="auto"/>
          <w:sz w:val="36"/>
          <w:szCs w:val="36"/>
        </w:rPr>
      </w:pPr>
    </w:p>
    <w:p>
      <w:pPr>
        <w:pStyle w:val="5"/>
        <w:spacing w:line="480" w:lineRule="auto"/>
        <w:jc w:val="center"/>
        <w:outlineLvl w:val="0"/>
        <w:rPr>
          <w:rFonts w:hint="default" w:ascii="宋体" w:hAnsi="宋体" w:eastAsia="宋体" w:cs="宋体"/>
          <w:color w:val="auto"/>
          <w:sz w:val="36"/>
          <w:szCs w:val="36"/>
          <w:lang w:val="en-US"/>
        </w:rPr>
        <w:sectPr>
          <w:pgSz w:w="11907" w:h="16840"/>
          <w:pgMar w:top="1134" w:right="1134" w:bottom="1134" w:left="1134" w:header="851" w:footer="992" w:gutter="0"/>
          <w:pgNumType w:fmt="numberInDash" w:start="1"/>
          <w:cols w:space="720" w:num="1"/>
          <w:rtlGutter w:val="0"/>
          <w:docGrid w:linePitch="380" w:charSpace="0"/>
        </w:sectPr>
      </w:pPr>
      <w:bookmarkStart w:id="14" w:name="_Toc7959"/>
      <w:bookmarkStart w:id="15" w:name="_Toc24075"/>
      <w:bookmarkStart w:id="16" w:name="_Toc25564"/>
      <w:bookmarkStart w:id="17" w:name="_Toc580"/>
      <w:bookmarkStart w:id="18" w:name="_Toc24812"/>
      <w:r>
        <w:rPr>
          <w:rFonts w:hint="eastAsia" w:ascii="宋体" w:hAnsi="宋体" w:eastAsia="宋体" w:cs="宋体"/>
          <w:b w:val="0"/>
          <w:bCs w:val="0"/>
          <w:color w:val="auto"/>
          <w:kern w:val="0"/>
          <w:sz w:val="36"/>
          <w:szCs w:val="36"/>
        </w:rPr>
        <w:t>日期：2023年</w:t>
      </w:r>
      <w:r>
        <w:rPr>
          <w:rFonts w:hint="eastAsia" w:ascii="宋体" w:hAnsi="宋体" w:cs="宋体"/>
          <w:b w:val="0"/>
          <w:bCs w:val="0"/>
          <w:color w:val="auto"/>
          <w:kern w:val="0"/>
          <w:sz w:val="36"/>
          <w:szCs w:val="36"/>
          <w:lang w:val="en-US" w:eastAsia="zh-CN"/>
        </w:rPr>
        <w:t>10</w:t>
      </w:r>
      <w:r>
        <w:rPr>
          <w:rFonts w:hint="eastAsia" w:ascii="宋体" w:hAnsi="宋体" w:eastAsia="宋体" w:cs="宋体"/>
          <w:b w:val="0"/>
          <w:bCs w:val="0"/>
          <w:color w:val="auto"/>
          <w:kern w:val="0"/>
          <w:sz w:val="36"/>
          <w:szCs w:val="36"/>
        </w:rPr>
        <w:t>月</w:t>
      </w:r>
      <w:bookmarkEnd w:id="14"/>
      <w:r>
        <w:rPr>
          <w:rFonts w:hint="eastAsia" w:ascii="宋体" w:hAnsi="宋体" w:cs="宋体"/>
          <w:b w:val="0"/>
          <w:bCs w:val="0"/>
          <w:color w:val="auto"/>
          <w:kern w:val="0"/>
          <w:sz w:val="36"/>
          <w:szCs w:val="36"/>
          <w:lang w:val="en-US" w:eastAsia="zh-CN"/>
        </w:rPr>
        <w:t>8</w:t>
      </w:r>
      <w:r>
        <w:rPr>
          <w:rFonts w:hint="eastAsia" w:ascii="宋体" w:hAnsi="宋体" w:eastAsia="宋体" w:cs="宋体"/>
          <w:b w:val="0"/>
          <w:bCs w:val="0"/>
          <w:color w:val="auto"/>
          <w:kern w:val="0"/>
          <w:sz w:val="36"/>
          <w:szCs w:val="36"/>
          <w:lang w:val="en-US" w:eastAsia="zh-CN"/>
        </w:rPr>
        <w:t>日</w:t>
      </w:r>
      <w:bookmarkEnd w:id="15"/>
      <w:bookmarkEnd w:id="16"/>
      <w:bookmarkEnd w:id="17"/>
      <w:bookmarkEnd w:id="18"/>
      <w:bookmarkStart w:id="318" w:name="_GoBack"/>
      <w:bookmarkEnd w:id="318"/>
    </w:p>
    <w:p>
      <w:pPr>
        <w:spacing w:before="0" w:beforeLines="0" w:after="0" w:afterLines="0" w:line="240" w:lineRule="auto"/>
        <w:ind w:left="0" w:leftChars="0" w:right="0" w:rightChars="0" w:firstLine="0" w:firstLineChars="0"/>
        <w:jc w:val="center"/>
        <w:rPr>
          <w:rFonts w:ascii="宋体" w:hAnsi="宋体" w:eastAsia="宋体"/>
          <w:color w:val="auto"/>
          <w:sz w:val="21"/>
        </w:rPr>
      </w:pPr>
      <w:bookmarkStart w:id="19" w:name="_Toc12789052"/>
      <w:bookmarkStart w:id="20" w:name="_Toc30654"/>
      <w:bookmarkStart w:id="21" w:name="_Toc11641050"/>
      <w:bookmarkStart w:id="22" w:name="_Toc18692"/>
    </w:p>
    <w:p>
      <w:pPr>
        <w:spacing w:before="0" w:beforeLines="0" w:after="0" w:afterLines="0" w:line="600" w:lineRule="auto"/>
        <w:ind w:left="0" w:leftChars="0" w:right="0" w:rightChars="0" w:firstLine="0" w:firstLineChars="0"/>
        <w:jc w:val="center"/>
        <w:rPr>
          <w:rFonts w:ascii="宋体" w:hAnsi="宋体" w:eastAsia="宋体"/>
          <w:color w:val="auto"/>
          <w:sz w:val="21"/>
        </w:rPr>
      </w:pPr>
    </w:p>
    <w:p>
      <w:pPr>
        <w:keepNext w:val="0"/>
        <w:keepLines w:val="0"/>
        <w:pageBreakBefore w:val="0"/>
        <w:kinsoku/>
        <w:wordWrap/>
        <w:overflowPunct/>
        <w:topLinePunct w:val="0"/>
        <w:autoSpaceDE/>
        <w:autoSpaceDN/>
        <w:bidi w:val="0"/>
        <w:adjustRightInd/>
        <w:snapToGrid/>
        <w:spacing w:line="600" w:lineRule="auto"/>
        <w:ind w:left="0" w:leftChars="0" w:right="0" w:rightChars="0" w:firstLine="480" w:firstLineChars="200"/>
        <w:jc w:val="center"/>
        <w:textAlignment w:val="auto"/>
        <w:rPr>
          <w:color w:val="auto"/>
        </w:rPr>
      </w:pPr>
      <w:r>
        <w:rPr>
          <w:rFonts w:ascii="宋体" w:hAnsi="宋体" w:eastAsia="宋体"/>
          <w:color w:val="auto"/>
          <w:sz w:val="24"/>
          <w:szCs w:val="24"/>
        </w:rPr>
        <w:t>目</w:t>
      </w:r>
      <w:r>
        <w:rPr>
          <w:rFonts w:hint="eastAsia" w:ascii="宋体" w:hAnsi="宋体" w:eastAsia="宋体"/>
          <w:color w:val="auto"/>
          <w:sz w:val="24"/>
          <w:szCs w:val="24"/>
          <w:lang w:val="en-US" w:eastAsia="zh-CN"/>
        </w:rPr>
        <w:t xml:space="preserve">  </w:t>
      </w:r>
      <w:r>
        <w:rPr>
          <w:rFonts w:ascii="宋体" w:hAnsi="宋体" w:eastAsia="宋体"/>
          <w:color w:val="auto"/>
          <w:sz w:val="24"/>
          <w:szCs w:val="24"/>
        </w:rPr>
        <w:t>录</w:t>
      </w:r>
      <w:r>
        <w:rPr>
          <w:color w:val="auto"/>
          <w:sz w:val="24"/>
          <w:szCs w:val="24"/>
        </w:rPr>
        <w:fldChar w:fldCharType="begin"/>
      </w:r>
      <w:r>
        <w:rPr>
          <w:color w:val="auto"/>
          <w:sz w:val="24"/>
          <w:szCs w:val="24"/>
        </w:rPr>
        <w:instrText xml:space="preserve">TOC \o "1-3" \h \u </w:instrText>
      </w:r>
      <w:r>
        <w:rPr>
          <w:color w:val="auto"/>
          <w:sz w:val="24"/>
          <w:szCs w:val="24"/>
        </w:rPr>
        <w:fldChar w:fldCharType="separate"/>
      </w:r>
    </w:p>
    <w:p>
      <w:pPr>
        <w:pStyle w:val="16"/>
        <w:keepNext w:val="0"/>
        <w:keepLines w:val="0"/>
        <w:pageBreakBefore w:val="0"/>
        <w:widowControl w:val="0"/>
        <w:tabs>
          <w:tab w:val="right" w:leader="dot" w:pos="9412"/>
        </w:tabs>
        <w:kinsoku/>
        <w:wordWrap/>
        <w:overflowPunct/>
        <w:topLinePunct w:val="0"/>
        <w:autoSpaceDE/>
        <w:autoSpaceDN/>
        <w:bidi w:val="0"/>
        <w:adjustRightInd/>
        <w:snapToGrid/>
        <w:spacing w:line="600" w:lineRule="auto"/>
        <w:ind w:left="0" w:leftChars="0" w:firstLine="420" w:firstLineChars="200"/>
        <w:textAlignment w:val="auto"/>
        <w:rPr>
          <w:color w:val="auto"/>
        </w:rPr>
      </w:pPr>
      <w:r>
        <w:rPr>
          <w:color w:val="auto"/>
          <w:szCs w:val="24"/>
        </w:rPr>
        <w:fldChar w:fldCharType="begin"/>
      </w:r>
      <w:r>
        <w:rPr>
          <w:color w:val="auto"/>
          <w:szCs w:val="24"/>
        </w:rPr>
        <w:instrText xml:space="preserve"> HYPERLINK \l _Toc24480 </w:instrText>
      </w:r>
      <w:r>
        <w:rPr>
          <w:color w:val="auto"/>
          <w:szCs w:val="24"/>
        </w:rPr>
        <w:fldChar w:fldCharType="separate"/>
      </w:r>
      <w:r>
        <w:rPr>
          <w:rFonts w:hint="eastAsia"/>
          <w:color w:val="auto"/>
        </w:rPr>
        <w:t xml:space="preserve">第一篇  </w:t>
      </w:r>
      <w:r>
        <w:rPr>
          <w:rFonts w:hint="eastAsia"/>
          <w:color w:val="auto"/>
          <w:lang w:val="en-US" w:eastAsia="zh-CN"/>
        </w:rPr>
        <w:t>比选</w:t>
      </w:r>
      <w:r>
        <w:rPr>
          <w:rFonts w:hint="eastAsia"/>
          <w:color w:val="auto"/>
        </w:rPr>
        <w:t>邀请书</w:t>
      </w:r>
      <w:r>
        <w:rPr>
          <w:color w:val="auto"/>
        </w:rPr>
        <w:tab/>
      </w:r>
      <w:r>
        <w:rPr>
          <w:color w:val="auto"/>
        </w:rPr>
        <w:fldChar w:fldCharType="begin"/>
      </w:r>
      <w:r>
        <w:rPr>
          <w:color w:val="auto"/>
        </w:rPr>
        <w:instrText xml:space="preserve"> PAGEREF _Toc24480 \h </w:instrText>
      </w:r>
      <w:r>
        <w:rPr>
          <w:color w:val="auto"/>
        </w:rPr>
        <w:fldChar w:fldCharType="separate"/>
      </w:r>
      <w:r>
        <w:rPr>
          <w:color w:val="auto"/>
        </w:rPr>
        <w:t>2</w:t>
      </w:r>
      <w:r>
        <w:rPr>
          <w:color w:val="auto"/>
        </w:rPr>
        <w:fldChar w:fldCharType="end"/>
      </w:r>
      <w:r>
        <w:rPr>
          <w:color w:val="auto"/>
          <w:szCs w:val="24"/>
        </w:rPr>
        <w:fldChar w:fldCharType="end"/>
      </w:r>
    </w:p>
    <w:p>
      <w:pPr>
        <w:pStyle w:val="16"/>
        <w:keepNext w:val="0"/>
        <w:keepLines w:val="0"/>
        <w:pageBreakBefore w:val="0"/>
        <w:widowControl w:val="0"/>
        <w:tabs>
          <w:tab w:val="right" w:leader="dot" w:pos="9412"/>
        </w:tabs>
        <w:kinsoku/>
        <w:wordWrap/>
        <w:overflowPunct/>
        <w:topLinePunct w:val="0"/>
        <w:autoSpaceDE/>
        <w:autoSpaceDN/>
        <w:bidi w:val="0"/>
        <w:adjustRightInd/>
        <w:snapToGrid/>
        <w:spacing w:line="600" w:lineRule="auto"/>
        <w:ind w:left="0" w:leftChars="0" w:firstLine="420" w:firstLineChars="200"/>
        <w:textAlignment w:val="auto"/>
        <w:rPr>
          <w:color w:val="auto"/>
        </w:rPr>
      </w:pPr>
      <w:r>
        <w:rPr>
          <w:color w:val="auto"/>
          <w:szCs w:val="24"/>
        </w:rPr>
        <w:fldChar w:fldCharType="begin"/>
      </w:r>
      <w:r>
        <w:rPr>
          <w:color w:val="auto"/>
          <w:szCs w:val="24"/>
        </w:rPr>
        <w:instrText xml:space="preserve"> HYPERLINK \l _Toc8740 </w:instrText>
      </w:r>
      <w:r>
        <w:rPr>
          <w:color w:val="auto"/>
          <w:szCs w:val="24"/>
        </w:rPr>
        <w:fldChar w:fldCharType="separate"/>
      </w:r>
      <w:r>
        <w:rPr>
          <w:rFonts w:hint="eastAsia"/>
          <w:color w:val="auto"/>
        </w:rPr>
        <w:t>第二篇  项目服务需求</w:t>
      </w:r>
      <w:r>
        <w:rPr>
          <w:color w:val="auto"/>
        </w:rPr>
        <w:tab/>
      </w:r>
      <w:r>
        <w:rPr>
          <w:color w:val="auto"/>
        </w:rPr>
        <w:fldChar w:fldCharType="begin"/>
      </w:r>
      <w:r>
        <w:rPr>
          <w:color w:val="auto"/>
        </w:rPr>
        <w:instrText xml:space="preserve"> PAGEREF _Toc8740 \h </w:instrText>
      </w:r>
      <w:r>
        <w:rPr>
          <w:color w:val="auto"/>
        </w:rPr>
        <w:fldChar w:fldCharType="separate"/>
      </w:r>
      <w:r>
        <w:rPr>
          <w:color w:val="auto"/>
        </w:rPr>
        <w:t>5</w:t>
      </w:r>
      <w:r>
        <w:rPr>
          <w:color w:val="auto"/>
        </w:rPr>
        <w:fldChar w:fldCharType="end"/>
      </w:r>
      <w:r>
        <w:rPr>
          <w:color w:val="auto"/>
          <w:szCs w:val="24"/>
        </w:rPr>
        <w:fldChar w:fldCharType="end"/>
      </w:r>
    </w:p>
    <w:p>
      <w:pPr>
        <w:pStyle w:val="16"/>
        <w:keepNext w:val="0"/>
        <w:keepLines w:val="0"/>
        <w:pageBreakBefore w:val="0"/>
        <w:widowControl w:val="0"/>
        <w:tabs>
          <w:tab w:val="right" w:leader="dot" w:pos="9412"/>
        </w:tabs>
        <w:kinsoku/>
        <w:wordWrap/>
        <w:overflowPunct/>
        <w:topLinePunct w:val="0"/>
        <w:autoSpaceDE/>
        <w:autoSpaceDN/>
        <w:bidi w:val="0"/>
        <w:adjustRightInd/>
        <w:snapToGrid/>
        <w:spacing w:line="600" w:lineRule="auto"/>
        <w:ind w:left="0" w:leftChars="0" w:firstLine="420" w:firstLineChars="200"/>
        <w:textAlignment w:val="auto"/>
        <w:rPr>
          <w:color w:val="auto"/>
        </w:rPr>
      </w:pPr>
      <w:r>
        <w:rPr>
          <w:color w:val="auto"/>
          <w:szCs w:val="24"/>
        </w:rPr>
        <w:fldChar w:fldCharType="begin"/>
      </w:r>
      <w:r>
        <w:rPr>
          <w:color w:val="auto"/>
          <w:szCs w:val="24"/>
        </w:rPr>
        <w:instrText xml:space="preserve"> HYPERLINK \l _Toc15293 </w:instrText>
      </w:r>
      <w:r>
        <w:rPr>
          <w:color w:val="auto"/>
          <w:szCs w:val="24"/>
        </w:rPr>
        <w:fldChar w:fldCharType="separate"/>
      </w:r>
      <w:r>
        <w:rPr>
          <w:rFonts w:hint="eastAsia"/>
          <w:color w:val="auto"/>
        </w:rPr>
        <w:t>第三篇  项目商务需求</w:t>
      </w:r>
      <w:r>
        <w:rPr>
          <w:color w:val="auto"/>
        </w:rPr>
        <w:tab/>
      </w:r>
      <w:r>
        <w:rPr>
          <w:color w:val="auto"/>
        </w:rPr>
        <w:fldChar w:fldCharType="begin"/>
      </w:r>
      <w:r>
        <w:rPr>
          <w:color w:val="auto"/>
        </w:rPr>
        <w:instrText xml:space="preserve"> PAGEREF _Toc15293 \h </w:instrText>
      </w:r>
      <w:r>
        <w:rPr>
          <w:color w:val="auto"/>
        </w:rPr>
        <w:fldChar w:fldCharType="separate"/>
      </w:r>
      <w:r>
        <w:rPr>
          <w:color w:val="auto"/>
        </w:rPr>
        <w:t>6</w:t>
      </w:r>
      <w:r>
        <w:rPr>
          <w:color w:val="auto"/>
        </w:rPr>
        <w:fldChar w:fldCharType="end"/>
      </w:r>
      <w:r>
        <w:rPr>
          <w:color w:val="auto"/>
          <w:szCs w:val="24"/>
        </w:rPr>
        <w:fldChar w:fldCharType="end"/>
      </w:r>
    </w:p>
    <w:p>
      <w:pPr>
        <w:pStyle w:val="16"/>
        <w:keepNext w:val="0"/>
        <w:keepLines w:val="0"/>
        <w:pageBreakBefore w:val="0"/>
        <w:widowControl w:val="0"/>
        <w:tabs>
          <w:tab w:val="right" w:leader="dot" w:pos="9412"/>
        </w:tabs>
        <w:kinsoku/>
        <w:wordWrap/>
        <w:overflowPunct/>
        <w:topLinePunct w:val="0"/>
        <w:autoSpaceDE/>
        <w:autoSpaceDN/>
        <w:bidi w:val="0"/>
        <w:adjustRightInd/>
        <w:snapToGrid/>
        <w:spacing w:line="600" w:lineRule="auto"/>
        <w:ind w:left="0" w:leftChars="0" w:firstLine="420" w:firstLineChars="200"/>
        <w:textAlignment w:val="auto"/>
        <w:rPr>
          <w:color w:val="auto"/>
        </w:rPr>
      </w:pPr>
      <w:r>
        <w:rPr>
          <w:color w:val="auto"/>
          <w:szCs w:val="24"/>
        </w:rPr>
        <w:fldChar w:fldCharType="begin"/>
      </w:r>
      <w:r>
        <w:rPr>
          <w:color w:val="auto"/>
          <w:szCs w:val="24"/>
        </w:rPr>
        <w:instrText xml:space="preserve"> HYPERLINK \l _Toc30124 </w:instrText>
      </w:r>
      <w:r>
        <w:rPr>
          <w:color w:val="auto"/>
          <w:szCs w:val="24"/>
        </w:rPr>
        <w:fldChar w:fldCharType="separate"/>
      </w:r>
      <w:r>
        <w:rPr>
          <w:rFonts w:hint="eastAsia"/>
          <w:color w:val="auto"/>
        </w:rPr>
        <w:t xml:space="preserve">第四篇 </w:t>
      </w:r>
      <w:r>
        <w:rPr>
          <w:rFonts w:hint="eastAsia"/>
          <w:color w:val="auto"/>
          <w:lang w:val="en-US" w:eastAsia="zh-CN"/>
        </w:rPr>
        <w:t>竞选</w:t>
      </w:r>
      <w:r>
        <w:rPr>
          <w:rFonts w:hint="eastAsia"/>
          <w:color w:val="auto"/>
        </w:rPr>
        <w:t>程序及方法、评审标准、无效响应和采购终止</w:t>
      </w:r>
      <w:r>
        <w:rPr>
          <w:color w:val="auto"/>
        </w:rPr>
        <w:tab/>
      </w:r>
      <w:r>
        <w:rPr>
          <w:color w:val="auto"/>
        </w:rPr>
        <w:fldChar w:fldCharType="begin"/>
      </w:r>
      <w:r>
        <w:rPr>
          <w:color w:val="auto"/>
        </w:rPr>
        <w:instrText xml:space="preserve"> PAGEREF _Toc30124 \h </w:instrText>
      </w:r>
      <w:r>
        <w:rPr>
          <w:color w:val="auto"/>
        </w:rPr>
        <w:fldChar w:fldCharType="separate"/>
      </w:r>
      <w:r>
        <w:rPr>
          <w:color w:val="auto"/>
        </w:rPr>
        <w:t>7</w:t>
      </w:r>
      <w:r>
        <w:rPr>
          <w:color w:val="auto"/>
        </w:rPr>
        <w:fldChar w:fldCharType="end"/>
      </w:r>
      <w:r>
        <w:rPr>
          <w:color w:val="auto"/>
          <w:szCs w:val="24"/>
        </w:rPr>
        <w:fldChar w:fldCharType="end"/>
      </w:r>
    </w:p>
    <w:p>
      <w:pPr>
        <w:pStyle w:val="16"/>
        <w:keepNext w:val="0"/>
        <w:keepLines w:val="0"/>
        <w:pageBreakBefore w:val="0"/>
        <w:widowControl w:val="0"/>
        <w:tabs>
          <w:tab w:val="right" w:leader="dot" w:pos="9412"/>
        </w:tabs>
        <w:kinsoku/>
        <w:wordWrap/>
        <w:overflowPunct/>
        <w:topLinePunct w:val="0"/>
        <w:autoSpaceDE/>
        <w:autoSpaceDN/>
        <w:bidi w:val="0"/>
        <w:adjustRightInd/>
        <w:snapToGrid/>
        <w:spacing w:line="600" w:lineRule="auto"/>
        <w:ind w:left="0" w:leftChars="0" w:firstLine="420" w:firstLineChars="200"/>
        <w:textAlignment w:val="auto"/>
        <w:rPr>
          <w:color w:val="auto"/>
        </w:rPr>
      </w:pPr>
      <w:r>
        <w:rPr>
          <w:color w:val="auto"/>
          <w:szCs w:val="24"/>
        </w:rPr>
        <w:fldChar w:fldCharType="begin"/>
      </w:r>
      <w:r>
        <w:rPr>
          <w:color w:val="auto"/>
          <w:szCs w:val="24"/>
        </w:rPr>
        <w:instrText xml:space="preserve"> HYPERLINK \l _Toc11091 </w:instrText>
      </w:r>
      <w:r>
        <w:rPr>
          <w:color w:val="auto"/>
          <w:szCs w:val="24"/>
        </w:rPr>
        <w:fldChar w:fldCharType="separate"/>
      </w:r>
      <w:r>
        <w:rPr>
          <w:rFonts w:hint="eastAsia"/>
          <w:color w:val="auto"/>
        </w:rPr>
        <w:t xml:space="preserve">第五篇  </w:t>
      </w:r>
      <w:r>
        <w:rPr>
          <w:rFonts w:hint="eastAsia"/>
          <w:color w:val="auto"/>
          <w:lang w:eastAsia="zh-CN"/>
        </w:rPr>
        <w:t>竞选人</w:t>
      </w:r>
      <w:r>
        <w:rPr>
          <w:rFonts w:hint="eastAsia"/>
          <w:color w:val="auto"/>
        </w:rPr>
        <w:t>须知</w:t>
      </w:r>
      <w:r>
        <w:rPr>
          <w:color w:val="auto"/>
        </w:rPr>
        <w:tab/>
      </w:r>
      <w:r>
        <w:rPr>
          <w:color w:val="auto"/>
        </w:rPr>
        <w:fldChar w:fldCharType="begin"/>
      </w:r>
      <w:r>
        <w:rPr>
          <w:color w:val="auto"/>
        </w:rPr>
        <w:instrText xml:space="preserve"> PAGEREF _Toc11091 \h </w:instrText>
      </w:r>
      <w:r>
        <w:rPr>
          <w:color w:val="auto"/>
        </w:rPr>
        <w:fldChar w:fldCharType="separate"/>
      </w:r>
      <w:r>
        <w:rPr>
          <w:color w:val="auto"/>
        </w:rPr>
        <w:t>11</w:t>
      </w:r>
      <w:r>
        <w:rPr>
          <w:color w:val="auto"/>
        </w:rPr>
        <w:fldChar w:fldCharType="end"/>
      </w:r>
      <w:r>
        <w:rPr>
          <w:color w:val="auto"/>
          <w:szCs w:val="24"/>
        </w:rPr>
        <w:fldChar w:fldCharType="end"/>
      </w:r>
    </w:p>
    <w:p>
      <w:pPr>
        <w:pStyle w:val="16"/>
        <w:keepNext w:val="0"/>
        <w:keepLines w:val="0"/>
        <w:pageBreakBefore w:val="0"/>
        <w:widowControl w:val="0"/>
        <w:tabs>
          <w:tab w:val="right" w:leader="dot" w:pos="9412"/>
        </w:tabs>
        <w:kinsoku/>
        <w:wordWrap/>
        <w:overflowPunct/>
        <w:topLinePunct w:val="0"/>
        <w:autoSpaceDE/>
        <w:autoSpaceDN/>
        <w:bidi w:val="0"/>
        <w:adjustRightInd/>
        <w:snapToGrid/>
        <w:spacing w:line="600" w:lineRule="auto"/>
        <w:ind w:left="0" w:leftChars="0" w:firstLine="420" w:firstLineChars="200"/>
        <w:textAlignment w:val="auto"/>
        <w:rPr>
          <w:color w:val="auto"/>
        </w:rPr>
      </w:pPr>
      <w:r>
        <w:rPr>
          <w:color w:val="auto"/>
          <w:szCs w:val="24"/>
        </w:rPr>
        <w:fldChar w:fldCharType="begin"/>
      </w:r>
      <w:r>
        <w:rPr>
          <w:color w:val="auto"/>
          <w:szCs w:val="24"/>
        </w:rPr>
        <w:instrText xml:space="preserve"> HYPERLINK \l _Toc631 </w:instrText>
      </w:r>
      <w:r>
        <w:rPr>
          <w:color w:val="auto"/>
          <w:szCs w:val="24"/>
        </w:rPr>
        <w:fldChar w:fldCharType="separate"/>
      </w:r>
      <w:r>
        <w:rPr>
          <w:rFonts w:hint="eastAsia"/>
          <w:color w:val="auto"/>
          <w:lang w:eastAsia="zh-CN"/>
        </w:rPr>
        <w:t xml:space="preserve">第六篇 </w:t>
      </w:r>
      <w:r>
        <w:rPr>
          <w:rFonts w:hint="eastAsia"/>
          <w:color w:val="auto"/>
        </w:rPr>
        <w:t>合同条款及格式</w:t>
      </w:r>
      <w:r>
        <w:rPr>
          <w:color w:val="auto"/>
        </w:rPr>
        <w:tab/>
      </w:r>
      <w:r>
        <w:rPr>
          <w:color w:val="auto"/>
        </w:rPr>
        <w:fldChar w:fldCharType="begin"/>
      </w:r>
      <w:r>
        <w:rPr>
          <w:color w:val="auto"/>
        </w:rPr>
        <w:instrText xml:space="preserve"> PAGEREF _Toc631 \h </w:instrText>
      </w:r>
      <w:r>
        <w:rPr>
          <w:color w:val="auto"/>
        </w:rPr>
        <w:fldChar w:fldCharType="separate"/>
      </w:r>
      <w:r>
        <w:rPr>
          <w:color w:val="auto"/>
        </w:rPr>
        <w:t>13</w:t>
      </w:r>
      <w:r>
        <w:rPr>
          <w:color w:val="auto"/>
        </w:rPr>
        <w:fldChar w:fldCharType="end"/>
      </w:r>
      <w:r>
        <w:rPr>
          <w:color w:val="auto"/>
          <w:szCs w:val="24"/>
        </w:rPr>
        <w:fldChar w:fldCharType="end"/>
      </w:r>
    </w:p>
    <w:p>
      <w:pPr>
        <w:pStyle w:val="16"/>
        <w:keepNext w:val="0"/>
        <w:keepLines w:val="0"/>
        <w:pageBreakBefore w:val="0"/>
        <w:widowControl w:val="0"/>
        <w:tabs>
          <w:tab w:val="right" w:leader="dot" w:pos="9412"/>
        </w:tabs>
        <w:kinsoku/>
        <w:wordWrap/>
        <w:overflowPunct/>
        <w:topLinePunct w:val="0"/>
        <w:autoSpaceDE/>
        <w:autoSpaceDN/>
        <w:bidi w:val="0"/>
        <w:adjustRightInd/>
        <w:snapToGrid/>
        <w:spacing w:line="600" w:lineRule="auto"/>
        <w:ind w:left="0" w:leftChars="0" w:firstLine="420" w:firstLineChars="200"/>
        <w:textAlignment w:val="auto"/>
        <w:rPr>
          <w:color w:val="auto"/>
        </w:rPr>
      </w:pPr>
      <w:r>
        <w:rPr>
          <w:color w:val="auto"/>
          <w:szCs w:val="24"/>
        </w:rPr>
        <w:fldChar w:fldCharType="begin"/>
      </w:r>
      <w:r>
        <w:rPr>
          <w:color w:val="auto"/>
          <w:szCs w:val="24"/>
        </w:rPr>
        <w:instrText xml:space="preserve"> HYPERLINK \l _Toc809 </w:instrText>
      </w:r>
      <w:r>
        <w:rPr>
          <w:color w:val="auto"/>
          <w:szCs w:val="24"/>
        </w:rPr>
        <w:fldChar w:fldCharType="separate"/>
      </w:r>
      <w:r>
        <w:rPr>
          <w:rFonts w:hint="eastAsia"/>
          <w:color w:val="auto"/>
          <w:lang w:val="en-US" w:eastAsia="zh-CN"/>
        </w:rPr>
        <w:t>第七篇  比选申请文件编制要求</w:t>
      </w:r>
      <w:r>
        <w:rPr>
          <w:color w:val="auto"/>
        </w:rPr>
        <w:tab/>
      </w:r>
      <w:r>
        <w:rPr>
          <w:color w:val="auto"/>
        </w:rPr>
        <w:fldChar w:fldCharType="begin"/>
      </w:r>
      <w:r>
        <w:rPr>
          <w:color w:val="auto"/>
        </w:rPr>
        <w:instrText xml:space="preserve"> PAGEREF _Toc809 \h </w:instrText>
      </w:r>
      <w:r>
        <w:rPr>
          <w:color w:val="auto"/>
        </w:rPr>
        <w:fldChar w:fldCharType="separate"/>
      </w:r>
      <w:r>
        <w:rPr>
          <w:color w:val="auto"/>
        </w:rPr>
        <w:t>14</w:t>
      </w:r>
      <w:r>
        <w:rPr>
          <w:color w:val="auto"/>
        </w:rPr>
        <w:fldChar w:fldCharType="end"/>
      </w:r>
      <w:r>
        <w:rPr>
          <w:color w:val="auto"/>
          <w:szCs w:val="24"/>
        </w:rPr>
        <w:fldChar w:fldCharType="end"/>
      </w:r>
    </w:p>
    <w:p>
      <w:pPr>
        <w:pStyle w:val="16"/>
        <w:keepNext w:val="0"/>
        <w:keepLines w:val="0"/>
        <w:pageBreakBefore w:val="0"/>
        <w:widowControl w:val="0"/>
        <w:tabs>
          <w:tab w:val="right" w:leader="dot" w:pos="9412"/>
        </w:tabs>
        <w:kinsoku/>
        <w:wordWrap/>
        <w:overflowPunct/>
        <w:topLinePunct w:val="0"/>
        <w:autoSpaceDE/>
        <w:autoSpaceDN/>
        <w:bidi w:val="0"/>
        <w:adjustRightInd/>
        <w:snapToGrid/>
        <w:spacing w:line="600" w:lineRule="auto"/>
        <w:ind w:left="0" w:leftChars="0" w:firstLine="420" w:firstLineChars="200"/>
        <w:textAlignment w:val="auto"/>
        <w:rPr>
          <w:color w:val="auto"/>
        </w:rPr>
      </w:pPr>
    </w:p>
    <w:p>
      <w:pPr>
        <w:keepNext w:val="0"/>
        <w:keepLines w:val="0"/>
        <w:pageBreakBefore w:val="0"/>
        <w:kinsoku/>
        <w:wordWrap/>
        <w:overflowPunct/>
        <w:topLinePunct w:val="0"/>
        <w:autoSpaceDE/>
        <w:autoSpaceDN/>
        <w:bidi w:val="0"/>
        <w:adjustRightInd/>
        <w:snapToGrid/>
        <w:spacing w:before="0" w:beforeLines="0" w:after="0" w:afterLines="0" w:line="600" w:lineRule="auto"/>
        <w:ind w:firstLine="420" w:firstLineChars="200"/>
        <w:textAlignment w:val="auto"/>
        <w:rPr>
          <w:color w:val="auto"/>
        </w:rPr>
      </w:pPr>
      <w:r>
        <w:rPr>
          <w:color w:val="auto"/>
          <w:szCs w:val="24"/>
        </w:rPr>
        <w:fldChar w:fldCharType="end"/>
      </w:r>
    </w:p>
    <w:p>
      <w:pPr>
        <w:pStyle w:val="4"/>
        <w:spacing w:line="360" w:lineRule="auto"/>
        <w:jc w:val="center"/>
        <w:outlineLvl w:val="0"/>
        <w:rPr>
          <w:rFonts w:hint="eastAsia" w:ascii="宋体" w:hAnsi="宋体" w:eastAsia="宋体" w:cs="宋体"/>
          <w:color w:val="auto"/>
          <w:sz w:val="24"/>
          <w:szCs w:val="24"/>
          <w:u w:val="single"/>
          <w:lang w:val="en-US" w:eastAsia="zh-CN"/>
        </w:rPr>
      </w:pPr>
      <w:r>
        <w:rPr>
          <w:rFonts w:hint="eastAsia" w:ascii="方正仿宋_GBK" w:hAnsi="方正仿宋_GBK" w:eastAsia="方正仿宋_GBK" w:cs="方正仿宋_GBK"/>
          <w:bCs/>
          <w:color w:val="auto"/>
          <w:sz w:val="36"/>
          <w:szCs w:val="30"/>
        </w:rPr>
        <w:br w:type="page"/>
      </w:r>
      <w:bookmarkStart w:id="23" w:name="_Toc24480"/>
      <w:bookmarkStart w:id="24" w:name="_Toc12710"/>
      <w:r>
        <w:rPr>
          <w:rStyle w:val="24"/>
          <w:rFonts w:hint="eastAsia"/>
          <w:color w:val="auto"/>
        </w:rPr>
        <w:t xml:space="preserve">第一篇  </w:t>
      </w:r>
      <w:r>
        <w:rPr>
          <w:rStyle w:val="24"/>
          <w:rFonts w:hint="eastAsia"/>
          <w:color w:val="auto"/>
          <w:lang w:val="en-US" w:eastAsia="zh-CN"/>
        </w:rPr>
        <w:t>比选</w:t>
      </w:r>
      <w:r>
        <w:rPr>
          <w:rStyle w:val="24"/>
          <w:rFonts w:hint="eastAsia"/>
          <w:color w:val="auto"/>
        </w:rPr>
        <w:t>邀请书</w:t>
      </w:r>
      <w:bookmarkEnd w:id="19"/>
      <w:bookmarkEnd w:id="20"/>
      <w:bookmarkEnd w:id="21"/>
      <w:bookmarkEnd w:id="23"/>
      <w:bookmarkEnd w:id="24"/>
    </w:p>
    <w:p>
      <w:pPr>
        <w:pageBreakBefore w:val="0"/>
        <w:widowControl w:val="0"/>
        <w:kinsoku/>
        <w:overflowPunct/>
        <w:topLinePunct w:val="0"/>
        <w:autoSpaceDE/>
        <w:autoSpaceDN/>
        <w:bidi w:val="0"/>
        <w:snapToGrid w:val="0"/>
        <w:spacing w:line="360" w:lineRule="auto"/>
        <w:ind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single"/>
          <w:lang w:val="en-US" w:eastAsia="zh-CN"/>
        </w:rPr>
        <w:t>重庆辰名工程管理有限公司</w:t>
      </w:r>
      <w:r>
        <w:rPr>
          <w:rFonts w:hint="eastAsia" w:ascii="宋体" w:hAnsi="宋体" w:eastAsia="宋体" w:cs="宋体"/>
          <w:color w:val="auto"/>
          <w:sz w:val="24"/>
          <w:szCs w:val="24"/>
        </w:rPr>
        <w:t>（以下简称代理机构）接受</w:t>
      </w:r>
      <w:r>
        <w:rPr>
          <w:rFonts w:hint="eastAsia" w:ascii="宋体" w:hAnsi="宋体" w:eastAsia="宋体" w:cs="宋体"/>
          <w:color w:val="auto"/>
          <w:sz w:val="24"/>
          <w:szCs w:val="24"/>
          <w:u w:val="single"/>
        </w:rPr>
        <w:t>重庆市招商投资促进局</w:t>
      </w:r>
      <w:r>
        <w:rPr>
          <w:rFonts w:hint="eastAsia" w:ascii="宋体" w:hAnsi="宋体" w:eastAsia="宋体" w:cs="宋体"/>
          <w:color w:val="auto"/>
          <w:sz w:val="24"/>
          <w:szCs w:val="24"/>
        </w:rPr>
        <w:t>的委托，</w:t>
      </w:r>
      <w:r>
        <w:rPr>
          <w:rFonts w:hint="eastAsia" w:ascii="宋体" w:hAnsi="宋体" w:eastAsia="宋体" w:cs="宋体"/>
          <w:i w:val="0"/>
          <w:iCs w:val="0"/>
          <w:color w:val="auto"/>
          <w:sz w:val="24"/>
          <w:szCs w:val="24"/>
        </w:rPr>
        <w:t>对</w:t>
      </w:r>
      <w:r>
        <w:rPr>
          <w:rFonts w:hint="eastAsia" w:ascii="宋体" w:hAnsi="宋体" w:eastAsia="宋体" w:cs="宋体"/>
          <w:i w:val="0"/>
          <w:iCs w:val="0"/>
          <w:color w:val="auto"/>
          <w:sz w:val="24"/>
          <w:szCs w:val="24"/>
          <w:u w:val="single"/>
          <w:lang w:val="en-US" w:eastAsia="zh-CN"/>
        </w:rPr>
        <w:t>重点产业链招商手册以及购买重点产业和企业信息查询账号</w:t>
      </w:r>
      <w:r>
        <w:rPr>
          <w:rFonts w:hint="eastAsia" w:ascii="宋体" w:hAnsi="宋体" w:eastAsia="宋体" w:cs="宋体"/>
          <w:i w:val="0"/>
          <w:iCs w:val="0"/>
          <w:color w:val="auto"/>
          <w:sz w:val="24"/>
          <w:szCs w:val="24"/>
        </w:rPr>
        <w:t>项目进行</w:t>
      </w:r>
      <w:r>
        <w:rPr>
          <w:rFonts w:hint="eastAsia" w:ascii="宋体" w:hAnsi="宋体" w:eastAsia="宋体" w:cs="宋体"/>
          <w:i w:val="0"/>
          <w:iCs w:val="0"/>
          <w:color w:val="auto"/>
          <w:sz w:val="24"/>
          <w:szCs w:val="24"/>
          <w:lang w:val="en-US" w:eastAsia="zh-CN"/>
        </w:rPr>
        <w:t>竞争性比选</w:t>
      </w:r>
      <w:r>
        <w:rPr>
          <w:rFonts w:hint="eastAsia" w:ascii="宋体" w:hAnsi="宋体" w:eastAsia="宋体" w:cs="宋体"/>
          <w:i w:val="0"/>
          <w:iCs w:val="0"/>
          <w:color w:val="auto"/>
          <w:sz w:val="24"/>
          <w:szCs w:val="24"/>
        </w:rPr>
        <w:t>。欢迎有资格的</w:t>
      </w:r>
      <w:r>
        <w:rPr>
          <w:rFonts w:hint="eastAsia" w:ascii="宋体" w:hAnsi="宋体" w:eastAsia="宋体" w:cs="宋体"/>
          <w:i w:val="0"/>
          <w:iCs w:val="0"/>
          <w:color w:val="auto"/>
          <w:sz w:val="24"/>
          <w:szCs w:val="24"/>
          <w:lang w:eastAsia="zh-CN"/>
        </w:rPr>
        <w:t>竞选人</w:t>
      </w:r>
      <w:r>
        <w:rPr>
          <w:rFonts w:hint="eastAsia" w:ascii="宋体" w:hAnsi="宋体" w:eastAsia="宋体" w:cs="宋体"/>
          <w:i w:val="0"/>
          <w:iCs w:val="0"/>
          <w:color w:val="auto"/>
          <w:sz w:val="24"/>
          <w:szCs w:val="24"/>
        </w:rPr>
        <w:t>前来参与</w:t>
      </w:r>
      <w:r>
        <w:rPr>
          <w:rFonts w:hint="eastAsia" w:ascii="宋体" w:hAnsi="宋体" w:eastAsia="宋体" w:cs="宋体"/>
          <w:i w:val="0"/>
          <w:iCs w:val="0"/>
          <w:color w:val="auto"/>
          <w:sz w:val="24"/>
          <w:szCs w:val="24"/>
          <w:lang w:eastAsia="zh-CN"/>
        </w:rPr>
        <w:t>竞选。</w:t>
      </w:r>
    </w:p>
    <w:bookmarkEnd w:id="22"/>
    <w:p>
      <w:pPr>
        <w:pStyle w:val="4"/>
        <w:pageBreakBefore w:val="0"/>
        <w:widowControl w:val="0"/>
        <w:kinsoku/>
        <w:overflowPunct/>
        <w:topLinePunct w:val="0"/>
        <w:autoSpaceDE/>
        <w:autoSpaceDN/>
        <w:bidi w:val="0"/>
        <w:spacing w:before="0" w:beforeLines="0" w:after="0" w:afterLines="0" w:line="360" w:lineRule="auto"/>
        <w:ind w:leftChars="0" w:firstLine="482" w:firstLineChars="200"/>
        <w:textAlignment w:val="auto"/>
        <w:outlineLvl w:val="0"/>
        <w:rPr>
          <w:rFonts w:hint="eastAsia" w:ascii="宋体" w:hAnsi="宋体" w:eastAsia="宋体" w:cs="宋体"/>
          <w:color w:val="auto"/>
          <w:sz w:val="24"/>
          <w:szCs w:val="24"/>
        </w:rPr>
      </w:pPr>
      <w:bookmarkStart w:id="25" w:name="_Toc313893526"/>
      <w:bookmarkStart w:id="26" w:name="_Toc317775175"/>
      <w:bookmarkStart w:id="27" w:name="_Toc6481"/>
      <w:bookmarkStart w:id="28" w:name="_Toc8172"/>
      <w:bookmarkStart w:id="29" w:name="_Toc154"/>
      <w:bookmarkStart w:id="30" w:name="_Toc7282"/>
      <w:bookmarkStart w:id="31" w:name="_Toc76462317"/>
      <w:bookmarkStart w:id="32" w:name="_Toc28470"/>
      <w:bookmarkStart w:id="33" w:name="_Toc14176"/>
      <w:r>
        <w:rPr>
          <w:rFonts w:hint="eastAsia" w:ascii="宋体" w:hAnsi="宋体" w:eastAsia="宋体" w:cs="宋体"/>
          <w:color w:val="auto"/>
          <w:sz w:val="24"/>
          <w:szCs w:val="24"/>
        </w:rPr>
        <w:t>一、竞争性</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内容</w:t>
      </w:r>
      <w:bookmarkEnd w:id="25"/>
      <w:bookmarkEnd w:id="26"/>
      <w:bookmarkEnd w:id="27"/>
      <w:bookmarkEnd w:id="28"/>
      <w:bookmarkEnd w:id="29"/>
      <w:bookmarkEnd w:id="30"/>
      <w:bookmarkEnd w:id="31"/>
      <w:bookmarkEnd w:id="32"/>
    </w:p>
    <w:tbl>
      <w:tblPr>
        <w:tblStyle w:val="20"/>
        <w:tblW w:w="92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7"/>
        <w:gridCol w:w="1686"/>
        <w:gridCol w:w="1623"/>
        <w:gridCol w:w="1091"/>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3497" w:type="dxa"/>
            <w:noWrap w:val="0"/>
            <w:vAlign w:val="center"/>
          </w:tcPr>
          <w:p>
            <w:pPr>
              <w:pStyle w:val="10"/>
              <w:pageBreakBefore w:val="0"/>
              <w:widowControl w:val="0"/>
              <w:kinsoku/>
              <w:overflowPunct/>
              <w:topLinePunct w:val="0"/>
              <w:autoSpaceDE/>
              <w:autoSpaceDN/>
              <w:bidi w:val="0"/>
              <w:spacing w:after="0" w:line="360" w:lineRule="auto"/>
              <w:ind w:left="0" w:leftChars="0" w:firstLine="480" w:firstLineChars="200"/>
              <w:jc w:val="center"/>
              <w:textAlignment w:val="auto"/>
              <w:outlineLvl w:val="0"/>
              <w:rPr>
                <w:rFonts w:hint="eastAsia" w:ascii="宋体" w:hAnsi="宋体" w:eastAsia="宋体" w:cs="宋体"/>
                <w:b w:val="0"/>
                <w:bCs/>
                <w:color w:val="auto"/>
                <w:sz w:val="24"/>
                <w:szCs w:val="24"/>
              </w:rPr>
            </w:pPr>
            <w:bookmarkStart w:id="34" w:name="_Toc28516"/>
            <w:bookmarkStart w:id="35" w:name="_Toc8833"/>
            <w:bookmarkStart w:id="36" w:name="_Toc26912"/>
            <w:bookmarkStart w:id="37" w:name="_Toc32419"/>
            <w:r>
              <w:rPr>
                <w:rFonts w:hint="eastAsia" w:ascii="宋体" w:hAnsi="宋体" w:eastAsia="宋体" w:cs="宋体"/>
                <w:b w:val="0"/>
                <w:bCs/>
                <w:color w:val="auto"/>
                <w:sz w:val="24"/>
                <w:szCs w:val="24"/>
              </w:rPr>
              <w:t>项目名称</w:t>
            </w:r>
            <w:bookmarkEnd w:id="34"/>
            <w:bookmarkEnd w:id="35"/>
            <w:bookmarkEnd w:id="36"/>
            <w:bookmarkEnd w:id="37"/>
          </w:p>
        </w:tc>
        <w:tc>
          <w:tcPr>
            <w:tcW w:w="1686" w:type="dxa"/>
            <w:noWrap w:val="0"/>
            <w:vAlign w:val="center"/>
          </w:tcPr>
          <w:p>
            <w:pPr>
              <w:pStyle w:val="10"/>
              <w:pageBreakBefore w:val="0"/>
              <w:widowControl w:val="0"/>
              <w:kinsoku/>
              <w:overflowPunct/>
              <w:topLinePunct w:val="0"/>
              <w:autoSpaceDE/>
              <w:autoSpaceDN/>
              <w:bidi w:val="0"/>
              <w:spacing w:after="0" w:line="360" w:lineRule="auto"/>
              <w:ind w:left="0" w:leftChars="0" w:firstLine="0" w:firstLineChars="0"/>
              <w:jc w:val="center"/>
              <w:textAlignment w:val="auto"/>
              <w:outlineLvl w:val="0"/>
              <w:rPr>
                <w:rFonts w:hint="eastAsia" w:ascii="宋体" w:hAnsi="宋体" w:eastAsia="宋体" w:cs="宋体"/>
                <w:b w:val="0"/>
                <w:bCs/>
                <w:color w:val="auto"/>
                <w:sz w:val="24"/>
                <w:szCs w:val="24"/>
              </w:rPr>
            </w:pPr>
            <w:bookmarkStart w:id="38" w:name="_Toc10590"/>
            <w:bookmarkStart w:id="39" w:name="_Toc29021"/>
            <w:bookmarkStart w:id="40" w:name="_Toc13825"/>
            <w:bookmarkStart w:id="41" w:name="_Toc14952"/>
            <w:r>
              <w:rPr>
                <w:rFonts w:hint="eastAsia" w:ascii="宋体" w:hAnsi="宋体" w:eastAsia="宋体" w:cs="宋体"/>
                <w:b w:val="0"/>
                <w:bCs/>
                <w:color w:val="auto"/>
                <w:sz w:val="24"/>
                <w:szCs w:val="24"/>
              </w:rPr>
              <w:t>最高限价</w:t>
            </w:r>
            <w:bookmarkEnd w:id="38"/>
            <w:bookmarkEnd w:id="39"/>
            <w:bookmarkEnd w:id="40"/>
            <w:bookmarkEnd w:id="41"/>
          </w:p>
          <w:p>
            <w:pPr>
              <w:pStyle w:val="10"/>
              <w:pageBreakBefore w:val="0"/>
              <w:widowControl w:val="0"/>
              <w:kinsoku/>
              <w:overflowPunct/>
              <w:topLinePunct w:val="0"/>
              <w:autoSpaceDE/>
              <w:autoSpaceDN/>
              <w:bidi w:val="0"/>
              <w:spacing w:after="0" w:line="360" w:lineRule="auto"/>
              <w:ind w:left="0" w:leftChars="0" w:firstLine="0" w:firstLineChars="0"/>
              <w:jc w:val="center"/>
              <w:textAlignment w:val="auto"/>
              <w:outlineLvl w:val="0"/>
              <w:rPr>
                <w:rFonts w:hint="eastAsia" w:ascii="宋体" w:hAnsi="宋体" w:eastAsia="宋体" w:cs="宋体"/>
                <w:b w:val="0"/>
                <w:bCs/>
                <w:color w:val="auto"/>
                <w:sz w:val="24"/>
                <w:szCs w:val="24"/>
              </w:rPr>
            </w:pPr>
            <w:bookmarkStart w:id="42" w:name="_Toc30151"/>
            <w:bookmarkStart w:id="43" w:name="_Toc11665"/>
            <w:bookmarkStart w:id="44" w:name="_Toc25866"/>
            <w:bookmarkStart w:id="45" w:name="_Toc15936"/>
            <w:r>
              <w:rPr>
                <w:rFonts w:hint="eastAsia" w:ascii="宋体" w:hAnsi="宋体" w:eastAsia="宋体" w:cs="宋体"/>
                <w:b w:val="0"/>
                <w:bCs/>
                <w:color w:val="auto"/>
                <w:sz w:val="24"/>
                <w:szCs w:val="24"/>
              </w:rPr>
              <w:t>（万元）</w:t>
            </w:r>
            <w:bookmarkEnd w:id="42"/>
            <w:bookmarkEnd w:id="43"/>
            <w:bookmarkEnd w:id="44"/>
            <w:bookmarkEnd w:id="45"/>
          </w:p>
        </w:tc>
        <w:tc>
          <w:tcPr>
            <w:tcW w:w="1623" w:type="dxa"/>
            <w:noWrap w:val="0"/>
            <w:vAlign w:val="center"/>
          </w:tcPr>
          <w:p>
            <w:pPr>
              <w:pStyle w:val="10"/>
              <w:pageBreakBefore w:val="0"/>
              <w:widowControl w:val="0"/>
              <w:kinsoku/>
              <w:overflowPunct/>
              <w:topLinePunct w:val="0"/>
              <w:autoSpaceDE/>
              <w:autoSpaceDN/>
              <w:bidi w:val="0"/>
              <w:spacing w:after="0" w:line="360" w:lineRule="auto"/>
              <w:ind w:left="0" w:leftChars="0" w:firstLine="0" w:firstLineChars="0"/>
              <w:jc w:val="center"/>
              <w:textAlignment w:val="auto"/>
              <w:outlineLvl w:val="0"/>
              <w:rPr>
                <w:rFonts w:hint="eastAsia" w:ascii="宋体" w:hAnsi="宋体" w:eastAsia="宋体" w:cs="宋体"/>
                <w:b w:val="0"/>
                <w:bCs/>
                <w:color w:val="auto"/>
                <w:sz w:val="24"/>
                <w:szCs w:val="24"/>
              </w:rPr>
            </w:pPr>
            <w:bookmarkStart w:id="46" w:name="_Toc30487"/>
            <w:bookmarkStart w:id="47" w:name="_Toc25510"/>
            <w:bookmarkStart w:id="48" w:name="_Toc30106"/>
            <w:bookmarkStart w:id="49" w:name="_Toc19381"/>
            <w:r>
              <w:rPr>
                <w:rFonts w:hint="eastAsia" w:ascii="宋体" w:hAnsi="宋体" w:eastAsia="宋体" w:cs="宋体"/>
                <w:b w:val="0"/>
                <w:bCs/>
                <w:color w:val="auto"/>
                <w:sz w:val="24"/>
                <w:szCs w:val="24"/>
                <w:lang w:val="en-US" w:eastAsia="zh-CN"/>
              </w:rPr>
              <w:t>投标</w:t>
            </w:r>
            <w:r>
              <w:rPr>
                <w:rFonts w:hint="eastAsia" w:ascii="宋体" w:hAnsi="宋体" w:eastAsia="宋体" w:cs="宋体"/>
                <w:b w:val="0"/>
                <w:bCs/>
                <w:color w:val="auto"/>
                <w:sz w:val="24"/>
                <w:szCs w:val="24"/>
              </w:rPr>
              <w:t>保证金</w:t>
            </w:r>
            <w:bookmarkEnd w:id="46"/>
            <w:bookmarkEnd w:id="47"/>
            <w:bookmarkEnd w:id="48"/>
            <w:bookmarkEnd w:id="49"/>
          </w:p>
          <w:p>
            <w:pPr>
              <w:pStyle w:val="10"/>
              <w:pageBreakBefore w:val="0"/>
              <w:widowControl w:val="0"/>
              <w:kinsoku/>
              <w:overflowPunct/>
              <w:topLinePunct w:val="0"/>
              <w:autoSpaceDE/>
              <w:autoSpaceDN/>
              <w:bidi w:val="0"/>
              <w:spacing w:after="0" w:line="360" w:lineRule="auto"/>
              <w:ind w:left="0" w:leftChars="0" w:firstLine="0" w:firstLineChars="0"/>
              <w:jc w:val="center"/>
              <w:textAlignment w:val="auto"/>
              <w:outlineLvl w:val="0"/>
              <w:rPr>
                <w:rFonts w:hint="eastAsia" w:ascii="宋体" w:hAnsi="宋体" w:eastAsia="宋体" w:cs="宋体"/>
                <w:b w:val="0"/>
                <w:bCs/>
                <w:color w:val="auto"/>
                <w:sz w:val="24"/>
                <w:szCs w:val="24"/>
              </w:rPr>
            </w:pPr>
            <w:bookmarkStart w:id="50" w:name="_Toc8911"/>
            <w:bookmarkStart w:id="51" w:name="_Toc22070"/>
            <w:bookmarkStart w:id="52" w:name="_Toc21933"/>
            <w:bookmarkStart w:id="53" w:name="_Toc11815"/>
            <w:r>
              <w:rPr>
                <w:rFonts w:hint="eastAsia" w:ascii="宋体" w:hAnsi="宋体" w:eastAsia="宋体" w:cs="宋体"/>
                <w:b w:val="0"/>
                <w:bCs/>
                <w:color w:val="auto"/>
                <w:sz w:val="24"/>
                <w:szCs w:val="24"/>
              </w:rPr>
              <w:t>（万元）</w:t>
            </w:r>
            <w:bookmarkEnd w:id="50"/>
            <w:bookmarkEnd w:id="51"/>
            <w:bookmarkEnd w:id="52"/>
            <w:bookmarkEnd w:id="53"/>
          </w:p>
        </w:tc>
        <w:tc>
          <w:tcPr>
            <w:tcW w:w="1091" w:type="dxa"/>
            <w:noWrap w:val="0"/>
            <w:vAlign w:val="center"/>
          </w:tcPr>
          <w:p>
            <w:pPr>
              <w:pStyle w:val="10"/>
              <w:pageBreakBefore w:val="0"/>
              <w:widowControl w:val="0"/>
              <w:kinsoku/>
              <w:overflowPunct/>
              <w:topLinePunct w:val="0"/>
              <w:autoSpaceDE/>
              <w:autoSpaceDN/>
              <w:bidi w:val="0"/>
              <w:spacing w:after="0" w:line="360" w:lineRule="auto"/>
              <w:ind w:left="0" w:leftChars="0" w:firstLine="0" w:firstLineChars="0"/>
              <w:jc w:val="center"/>
              <w:textAlignment w:val="auto"/>
              <w:outlineLvl w:val="0"/>
              <w:rPr>
                <w:rFonts w:hint="eastAsia" w:ascii="宋体" w:hAnsi="宋体" w:eastAsia="宋体" w:cs="宋体"/>
                <w:b w:val="0"/>
                <w:bCs/>
                <w:color w:val="auto"/>
                <w:sz w:val="24"/>
                <w:szCs w:val="24"/>
              </w:rPr>
            </w:pPr>
            <w:bookmarkStart w:id="54" w:name="_Toc2272"/>
            <w:bookmarkStart w:id="55" w:name="_Toc10184"/>
            <w:bookmarkStart w:id="56" w:name="_Toc9817"/>
            <w:bookmarkStart w:id="57" w:name="_Toc30230"/>
            <w:r>
              <w:rPr>
                <w:rFonts w:hint="eastAsia" w:ascii="宋体" w:hAnsi="宋体" w:eastAsia="宋体" w:cs="宋体"/>
                <w:b w:val="0"/>
                <w:bCs/>
                <w:color w:val="auto"/>
                <w:sz w:val="24"/>
                <w:szCs w:val="24"/>
                <w:lang w:val="en-US" w:eastAsia="zh-CN"/>
              </w:rPr>
              <w:t>成交供应商</w:t>
            </w:r>
            <w:r>
              <w:rPr>
                <w:rFonts w:hint="eastAsia" w:ascii="宋体" w:hAnsi="宋体" w:eastAsia="宋体" w:cs="宋体"/>
                <w:b w:val="0"/>
                <w:bCs/>
                <w:color w:val="auto"/>
                <w:sz w:val="24"/>
                <w:szCs w:val="24"/>
              </w:rPr>
              <w:t>数量（名）</w:t>
            </w:r>
            <w:bookmarkEnd w:id="54"/>
            <w:bookmarkEnd w:id="55"/>
            <w:bookmarkEnd w:id="56"/>
            <w:bookmarkEnd w:id="57"/>
          </w:p>
        </w:tc>
        <w:tc>
          <w:tcPr>
            <w:tcW w:w="1368" w:type="dxa"/>
            <w:noWrap w:val="0"/>
            <w:vAlign w:val="center"/>
          </w:tcPr>
          <w:p>
            <w:pPr>
              <w:pStyle w:val="10"/>
              <w:pageBreakBefore w:val="0"/>
              <w:widowControl w:val="0"/>
              <w:kinsoku/>
              <w:overflowPunct/>
              <w:topLinePunct w:val="0"/>
              <w:autoSpaceDE/>
              <w:autoSpaceDN/>
              <w:bidi w:val="0"/>
              <w:spacing w:after="0" w:line="360" w:lineRule="auto"/>
              <w:ind w:left="0" w:leftChars="0" w:firstLine="0" w:firstLineChars="0"/>
              <w:jc w:val="center"/>
              <w:textAlignment w:val="auto"/>
              <w:outlineLvl w:val="0"/>
              <w:rPr>
                <w:rFonts w:hint="eastAsia" w:ascii="宋体" w:hAnsi="宋体" w:eastAsia="宋体" w:cs="宋体"/>
                <w:b w:val="0"/>
                <w:bCs/>
                <w:color w:val="auto"/>
                <w:sz w:val="24"/>
                <w:szCs w:val="24"/>
                <w:lang w:val="en-US" w:eastAsia="zh-CN"/>
              </w:rPr>
            </w:pPr>
            <w:bookmarkStart w:id="58" w:name="_Toc3646"/>
            <w:bookmarkStart w:id="59" w:name="_Toc7911"/>
            <w:bookmarkStart w:id="60" w:name="_Toc11906"/>
            <w:bookmarkStart w:id="61" w:name="_Toc26513"/>
            <w:r>
              <w:rPr>
                <w:rFonts w:hint="eastAsia" w:ascii="宋体" w:hAnsi="宋体" w:eastAsia="宋体" w:cs="宋体"/>
                <w:b w:val="0"/>
                <w:bCs/>
                <w:color w:val="auto"/>
                <w:kern w:val="0"/>
                <w:sz w:val="24"/>
                <w:szCs w:val="24"/>
                <w:lang w:val="en-US" w:eastAsia="zh-CN"/>
              </w:rPr>
              <w:t>服务要求</w:t>
            </w:r>
            <w:bookmarkEnd w:id="58"/>
            <w:bookmarkEnd w:id="59"/>
            <w:bookmarkEnd w:id="60"/>
            <w:bookmarkEnd w:id="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jc w:val="center"/>
        </w:trPr>
        <w:tc>
          <w:tcPr>
            <w:tcW w:w="3497" w:type="dxa"/>
            <w:noWrap w:val="0"/>
            <w:vAlign w:val="center"/>
          </w:tcPr>
          <w:p>
            <w:pPr>
              <w:pStyle w:val="7"/>
              <w:pageBreakBefore w:val="0"/>
              <w:widowControl w:val="0"/>
              <w:kinsoku/>
              <w:overflowPunct/>
              <w:topLinePunct w:val="0"/>
              <w:autoSpaceDE/>
              <w:autoSpaceDN/>
              <w:bidi w:val="0"/>
              <w:spacing w:line="360" w:lineRule="auto"/>
              <w:ind w:left="0" w:leftChars="0" w:firstLine="0" w:firstLineChars="0"/>
              <w:jc w:val="center"/>
              <w:textAlignment w:val="auto"/>
              <w:outlineLvl w:val="0"/>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en-US" w:eastAsia="zh-CN"/>
              </w:rPr>
              <w:t>重点产业链招商手册以及购买重点产业和企业信息查询账号</w:t>
            </w:r>
          </w:p>
        </w:tc>
        <w:tc>
          <w:tcPr>
            <w:tcW w:w="1686" w:type="dxa"/>
            <w:noWrap w:val="0"/>
            <w:vAlign w:val="center"/>
          </w:tcPr>
          <w:p>
            <w:pPr>
              <w:pStyle w:val="10"/>
              <w:pageBreakBefore w:val="0"/>
              <w:widowControl w:val="0"/>
              <w:kinsoku/>
              <w:overflowPunct/>
              <w:topLinePunct w:val="0"/>
              <w:autoSpaceDE/>
              <w:autoSpaceDN/>
              <w:bidi w:val="0"/>
              <w:spacing w:after="0" w:line="360" w:lineRule="auto"/>
              <w:ind w:left="0" w:leftChars="0" w:firstLine="480" w:firstLineChars="200"/>
              <w:jc w:val="both"/>
              <w:textAlignment w:val="auto"/>
              <w:outlineLvl w:val="0"/>
              <w:rPr>
                <w:rFonts w:hint="default" w:ascii="宋体" w:hAnsi="宋体" w:eastAsia="宋体" w:cs="宋体"/>
                <w:b w:val="0"/>
                <w:bCs/>
                <w:color w:val="auto"/>
                <w:sz w:val="24"/>
                <w:szCs w:val="24"/>
                <w:lang w:val="en-US" w:eastAsia="zh-CN"/>
              </w:rPr>
            </w:pPr>
            <w:r>
              <w:rPr>
                <w:rFonts w:hint="eastAsia" w:ascii="宋体" w:hAnsi="宋体" w:cs="宋体"/>
                <w:b w:val="0"/>
                <w:bCs/>
                <w:color w:val="auto"/>
                <w:sz w:val="24"/>
                <w:szCs w:val="24"/>
                <w:lang w:val="en-US" w:eastAsia="zh-CN"/>
              </w:rPr>
              <w:t>20</w:t>
            </w:r>
          </w:p>
        </w:tc>
        <w:tc>
          <w:tcPr>
            <w:tcW w:w="1623" w:type="dxa"/>
            <w:noWrap w:val="0"/>
            <w:vAlign w:val="center"/>
          </w:tcPr>
          <w:p>
            <w:pPr>
              <w:pStyle w:val="10"/>
              <w:pageBreakBefore w:val="0"/>
              <w:widowControl w:val="0"/>
              <w:kinsoku/>
              <w:overflowPunct/>
              <w:topLinePunct w:val="0"/>
              <w:autoSpaceDE/>
              <w:autoSpaceDN/>
              <w:bidi w:val="0"/>
              <w:spacing w:after="0" w:line="360" w:lineRule="auto"/>
              <w:ind w:left="0" w:leftChars="0" w:firstLine="480" w:firstLineChars="200"/>
              <w:jc w:val="both"/>
              <w:textAlignment w:val="auto"/>
              <w:outlineLvl w:val="0"/>
              <w:rPr>
                <w:rFonts w:hint="eastAsia" w:ascii="宋体" w:hAnsi="宋体" w:eastAsia="宋体" w:cs="宋体"/>
                <w:b w:val="0"/>
                <w:bCs/>
                <w:color w:val="auto"/>
                <w:sz w:val="24"/>
                <w:szCs w:val="24"/>
                <w:lang w:val="en-US" w:eastAsia="zh-CN"/>
              </w:rPr>
            </w:pPr>
            <w:bookmarkStart w:id="62" w:name="_Toc14197"/>
            <w:bookmarkStart w:id="63" w:name="_Toc9245"/>
            <w:bookmarkStart w:id="64" w:name="_Toc7759"/>
            <w:bookmarkStart w:id="65" w:name="_Toc16348"/>
            <w:r>
              <w:rPr>
                <w:rFonts w:hint="eastAsia" w:ascii="宋体" w:hAnsi="宋体" w:eastAsia="宋体" w:cs="宋体"/>
                <w:b w:val="0"/>
                <w:bCs/>
                <w:color w:val="auto"/>
                <w:sz w:val="24"/>
                <w:szCs w:val="24"/>
                <w:lang w:val="en-US" w:eastAsia="zh-CN"/>
              </w:rPr>
              <w:t>0.4</w:t>
            </w:r>
            <w:bookmarkEnd w:id="62"/>
            <w:bookmarkEnd w:id="63"/>
            <w:bookmarkEnd w:id="64"/>
            <w:bookmarkEnd w:id="65"/>
          </w:p>
        </w:tc>
        <w:tc>
          <w:tcPr>
            <w:tcW w:w="1091" w:type="dxa"/>
            <w:noWrap w:val="0"/>
            <w:vAlign w:val="center"/>
          </w:tcPr>
          <w:p>
            <w:pPr>
              <w:pStyle w:val="10"/>
              <w:pageBreakBefore w:val="0"/>
              <w:widowControl w:val="0"/>
              <w:kinsoku/>
              <w:overflowPunct/>
              <w:topLinePunct w:val="0"/>
              <w:autoSpaceDE/>
              <w:autoSpaceDN/>
              <w:bidi w:val="0"/>
              <w:spacing w:after="0" w:line="360" w:lineRule="auto"/>
              <w:ind w:left="0" w:leftChars="0" w:firstLine="480" w:firstLineChars="200"/>
              <w:jc w:val="both"/>
              <w:textAlignment w:val="auto"/>
              <w:outlineLvl w:val="0"/>
              <w:rPr>
                <w:rFonts w:hint="eastAsia" w:ascii="宋体" w:hAnsi="宋体" w:eastAsia="宋体" w:cs="宋体"/>
                <w:b w:val="0"/>
                <w:bCs/>
                <w:color w:val="auto"/>
                <w:sz w:val="24"/>
                <w:szCs w:val="24"/>
                <w:lang w:val="en-US" w:eastAsia="zh-CN"/>
              </w:rPr>
            </w:pPr>
            <w:bookmarkStart w:id="66" w:name="_Toc20581"/>
            <w:bookmarkStart w:id="67" w:name="_Toc23803"/>
            <w:bookmarkStart w:id="68" w:name="_Toc25898"/>
            <w:bookmarkStart w:id="69" w:name="_Toc17474"/>
            <w:r>
              <w:rPr>
                <w:rFonts w:hint="eastAsia" w:ascii="宋体" w:hAnsi="宋体" w:eastAsia="宋体" w:cs="宋体"/>
                <w:b w:val="0"/>
                <w:bCs/>
                <w:color w:val="auto"/>
                <w:sz w:val="24"/>
                <w:szCs w:val="24"/>
                <w:lang w:val="en-US" w:eastAsia="zh-CN"/>
              </w:rPr>
              <w:t>1</w:t>
            </w:r>
            <w:bookmarkEnd w:id="66"/>
            <w:bookmarkEnd w:id="67"/>
            <w:bookmarkEnd w:id="68"/>
            <w:bookmarkEnd w:id="69"/>
          </w:p>
        </w:tc>
        <w:tc>
          <w:tcPr>
            <w:tcW w:w="1368" w:type="dxa"/>
            <w:noWrap w:val="0"/>
            <w:vAlign w:val="center"/>
          </w:tcPr>
          <w:p>
            <w:pPr>
              <w:pStyle w:val="7"/>
              <w:pageBreakBefore w:val="0"/>
              <w:widowControl w:val="0"/>
              <w:kinsoku/>
              <w:overflowPunct/>
              <w:topLinePunct w:val="0"/>
              <w:autoSpaceDE/>
              <w:autoSpaceDN/>
              <w:bidi w:val="0"/>
              <w:spacing w:line="360" w:lineRule="auto"/>
              <w:ind w:left="0" w:leftChars="0" w:firstLine="0" w:firstLineChars="0"/>
              <w:jc w:val="center"/>
              <w:textAlignment w:val="auto"/>
              <w:outlineLvl w:val="0"/>
              <w:rPr>
                <w:rFonts w:hint="eastAsia" w:ascii="宋体" w:hAnsi="宋体" w:eastAsia="宋体" w:cs="宋体"/>
                <w:b w:val="0"/>
                <w:bCs/>
                <w:color w:val="auto"/>
                <w:sz w:val="24"/>
                <w:szCs w:val="24"/>
                <w:lang w:val="en-US" w:eastAsia="zh-CN"/>
              </w:rPr>
            </w:pPr>
            <w:bookmarkStart w:id="70" w:name="_Toc11047"/>
            <w:bookmarkStart w:id="71" w:name="_Toc25839"/>
            <w:bookmarkStart w:id="72" w:name="_Toc18474"/>
            <w:bookmarkStart w:id="73" w:name="_Toc12662"/>
            <w:r>
              <w:rPr>
                <w:rFonts w:hint="eastAsia" w:ascii="宋体" w:hAnsi="宋体" w:eastAsia="宋体" w:cs="宋体"/>
                <w:b w:val="0"/>
                <w:bCs/>
                <w:color w:val="auto"/>
                <w:sz w:val="24"/>
                <w:szCs w:val="24"/>
                <w:lang w:val="en-US" w:eastAsia="zh-CN"/>
              </w:rPr>
              <w:t>详见竞争性比选文件</w:t>
            </w:r>
            <w:bookmarkEnd w:id="70"/>
            <w:bookmarkEnd w:id="71"/>
            <w:bookmarkEnd w:id="72"/>
            <w:bookmarkEnd w:id="73"/>
          </w:p>
        </w:tc>
      </w:tr>
    </w:tbl>
    <w:p>
      <w:pPr>
        <w:pStyle w:val="4"/>
        <w:pageBreakBefore w:val="0"/>
        <w:widowControl w:val="0"/>
        <w:kinsoku/>
        <w:overflowPunct/>
        <w:topLinePunct w:val="0"/>
        <w:autoSpaceDE/>
        <w:autoSpaceDN/>
        <w:bidi w:val="0"/>
        <w:spacing w:before="0" w:beforeLines="0" w:after="0" w:afterLines="0" w:line="360" w:lineRule="auto"/>
        <w:ind w:leftChars="0" w:firstLine="482" w:firstLineChars="200"/>
        <w:textAlignment w:val="auto"/>
        <w:outlineLvl w:val="0"/>
        <w:rPr>
          <w:rFonts w:hint="eastAsia" w:ascii="宋体" w:hAnsi="宋体" w:eastAsia="宋体" w:cs="宋体"/>
          <w:color w:val="auto"/>
          <w:sz w:val="24"/>
          <w:szCs w:val="24"/>
        </w:rPr>
      </w:pPr>
      <w:bookmarkStart w:id="74" w:name="_Toc32546"/>
      <w:bookmarkStart w:id="75" w:name="_Toc6212"/>
      <w:bookmarkStart w:id="76" w:name="_Toc16720"/>
      <w:bookmarkStart w:id="77" w:name="_Toc10941"/>
      <w:r>
        <w:rPr>
          <w:rFonts w:hint="eastAsia" w:ascii="宋体" w:hAnsi="宋体" w:eastAsia="宋体" w:cs="宋体"/>
          <w:color w:val="auto"/>
          <w:sz w:val="24"/>
          <w:szCs w:val="24"/>
        </w:rPr>
        <w:t>二、资金来源</w:t>
      </w:r>
      <w:bookmarkEnd w:id="74"/>
      <w:bookmarkEnd w:id="75"/>
      <w:bookmarkEnd w:id="76"/>
      <w:bookmarkEnd w:id="77"/>
    </w:p>
    <w:p>
      <w:pPr>
        <w:pStyle w:val="4"/>
        <w:keepNext/>
        <w:keepLines/>
        <w:pageBreakBefore w:val="0"/>
        <w:widowControl w:val="0"/>
        <w:kinsoku/>
        <w:wordWrap/>
        <w:overflowPunct/>
        <w:topLinePunct w:val="0"/>
        <w:autoSpaceDE/>
        <w:autoSpaceDN/>
        <w:bidi w:val="0"/>
        <w:adjustRightInd w:val="0"/>
        <w:snapToGrid w:val="0"/>
        <w:spacing w:before="0" w:beforeLines="0" w:after="0" w:afterLines="0" w:line="360" w:lineRule="auto"/>
        <w:ind w:leftChars="0" w:firstLine="480" w:firstLineChars="200"/>
        <w:textAlignment w:val="auto"/>
        <w:outlineLvl w:val="1"/>
        <w:rPr>
          <w:rFonts w:hint="eastAsia" w:ascii="宋体" w:hAnsi="宋体" w:eastAsia="宋体" w:cs="宋体"/>
          <w:b w:val="0"/>
          <w:i w:val="0"/>
          <w:iCs w:val="0"/>
          <w:color w:val="auto"/>
          <w:kern w:val="2"/>
          <w:sz w:val="24"/>
          <w:szCs w:val="24"/>
          <w:lang w:val="en-US" w:eastAsia="zh-CN" w:bidi="ar-SA"/>
        </w:rPr>
      </w:pPr>
      <w:bookmarkStart w:id="78" w:name="_Toc26173"/>
      <w:bookmarkStart w:id="79" w:name="_Toc5266"/>
      <w:bookmarkStart w:id="80" w:name="_Toc3454"/>
      <w:bookmarkStart w:id="81" w:name="_Toc17457"/>
      <w:r>
        <w:rPr>
          <w:rFonts w:hint="eastAsia" w:ascii="宋体" w:hAnsi="宋体" w:eastAsia="宋体" w:cs="宋体"/>
          <w:b w:val="0"/>
          <w:i w:val="0"/>
          <w:iCs w:val="0"/>
          <w:color w:val="auto"/>
          <w:kern w:val="2"/>
          <w:sz w:val="24"/>
          <w:szCs w:val="24"/>
          <w:lang w:val="en-US" w:eastAsia="zh-CN" w:bidi="ar-SA"/>
        </w:rPr>
        <w:t>财政预算资金，预算金额为</w:t>
      </w:r>
      <w:r>
        <w:rPr>
          <w:rFonts w:hint="eastAsia" w:eastAsia="宋体" w:cs="宋体"/>
          <w:b w:val="0"/>
          <w:i w:val="0"/>
          <w:iCs w:val="0"/>
          <w:color w:val="auto"/>
          <w:kern w:val="2"/>
          <w:sz w:val="24"/>
          <w:szCs w:val="24"/>
          <w:lang w:val="en-US" w:eastAsia="zh-CN" w:bidi="ar-SA"/>
        </w:rPr>
        <w:t>20</w:t>
      </w:r>
      <w:r>
        <w:rPr>
          <w:rFonts w:hint="eastAsia" w:ascii="宋体" w:hAnsi="宋体" w:eastAsia="宋体" w:cs="宋体"/>
          <w:b w:val="0"/>
          <w:i w:val="0"/>
          <w:iCs w:val="0"/>
          <w:color w:val="auto"/>
          <w:kern w:val="2"/>
          <w:sz w:val="24"/>
          <w:szCs w:val="24"/>
          <w:lang w:val="en-US" w:eastAsia="zh-CN" w:bidi="ar-SA"/>
        </w:rPr>
        <w:t>万</w:t>
      </w:r>
      <w:r>
        <w:rPr>
          <w:rFonts w:hint="eastAsia" w:eastAsia="宋体" w:cs="宋体"/>
          <w:b w:val="0"/>
          <w:i w:val="0"/>
          <w:iCs w:val="0"/>
          <w:color w:val="auto"/>
          <w:kern w:val="2"/>
          <w:sz w:val="24"/>
          <w:szCs w:val="24"/>
          <w:lang w:val="en-US" w:eastAsia="zh-CN" w:bidi="ar-SA"/>
        </w:rPr>
        <w:t>元</w:t>
      </w:r>
      <w:r>
        <w:rPr>
          <w:rFonts w:hint="eastAsia" w:ascii="宋体" w:hAnsi="宋体" w:eastAsia="宋体" w:cs="宋体"/>
          <w:b w:val="0"/>
          <w:i w:val="0"/>
          <w:iCs w:val="0"/>
          <w:color w:val="auto"/>
          <w:kern w:val="2"/>
          <w:sz w:val="24"/>
          <w:szCs w:val="24"/>
          <w:lang w:val="en-US" w:eastAsia="zh-CN" w:bidi="ar-SA"/>
        </w:rPr>
        <w:t>。</w:t>
      </w:r>
      <w:bookmarkEnd w:id="78"/>
      <w:bookmarkEnd w:id="79"/>
      <w:bookmarkEnd w:id="80"/>
      <w:bookmarkEnd w:id="81"/>
    </w:p>
    <w:p>
      <w:pPr>
        <w:pStyle w:val="4"/>
        <w:pageBreakBefore w:val="0"/>
        <w:widowControl w:val="0"/>
        <w:kinsoku/>
        <w:overflowPunct/>
        <w:topLinePunct w:val="0"/>
        <w:autoSpaceDE/>
        <w:autoSpaceDN/>
        <w:bidi w:val="0"/>
        <w:spacing w:before="0" w:beforeLines="0" w:after="0" w:afterLines="0" w:line="360" w:lineRule="auto"/>
        <w:ind w:leftChars="0" w:firstLine="482" w:firstLineChars="200"/>
        <w:textAlignment w:val="auto"/>
        <w:outlineLvl w:val="0"/>
        <w:rPr>
          <w:rFonts w:hint="eastAsia" w:ascii="宋体" w:hAnsi="宋体" w:eastAsia="宋体" w:cs="宋体"/>
          <w:color w:val="auto"/>
          <w:sz w:val="24"/>
          <w:szCs w:val="24"/>
        </w:rPr>
      </w:pPr>
      <w:bookmarkStart w:id="82" w:name="_Toc18713"/>
      <w:bookmarkStart w:id="83" w:name="_Toc21069"/>
      <w:bookmarkStart w:id="84" w:name="_Toc25678"/>
      <w:bookmarkStart w:id="85" w:name="_Toc1451"/>
      <w:r>
        <w:rPr>
          <w:rFonts w:hint="eastAsia" w:eastAsia="宋体" w:cs="宋体"/>
          <w:color w:val="auto"/>
          <w:sz w:val="24"/>
          <w:szCs w:val="24"/>
          <w:lang w:val="en-US" w:eastAsia="zh-CN"/>
        </w:rPr>
        <w:t>三、竞选人</w:t>
      </w:r>
      <w:r>
        <w:rPr>
          <w:rFonts w:hint="eastAsia" w:ascii="宋体" w:hAnsi="宋体" w:eastAsia="宋体" w:cs="宋体"/>
          <w:color w:val="auto"/>
          <w:sz w:val="24"/>
          <w:szCs w:val="24"/>
        </w:rPr>
        <w:t>资格条件</w:t>
      </w:r>
      <w:bookmarkEnd w:id="33"/>
      <w:bookmarkEnd w:id="82"/>
      <w:bookmarkEnd w:id="83"/>
      <w:bookmarkEnd w:id="84"/>
      <w:bookmarkEnd w:id="85"/>
    </w:p>
    <w:p>
      <w:pPr>
        <w:pageBreakBefore w:val="0"/>
        <w:widowControl w:val="0"/>
        <w:kinsoku/>
        <w:wordWrap w:val="0"/>
        <w:overflowPunct/>
        <w:topLinePunct w:val="0"/>
        <w:autoSpaceDE/>
        <w:autoSpaceDN/>
        <w:bidi w:val="0"/>
        <w:spacing w:line="360" w:lineRule="auto"/>
        <w:ind w:leftChars="0" w:firstLine="480" w:firstLineChars="200"/>
        <w:textAlignment w:val="auto"/>
        <w:outlineLvl w:val="1"/>
        <w:rPr>
          <w:rFonts w:hint="eastAsia" w:ascii="宋体" w:hAnsi="宋体" w:eastAsia="宋体" w:cs="宋体"/>
          <w:color w:val="auto"/>
          <w:sz w:val="24"/>
          <w:szCs w:val="24"/>
          <w:lang w:val="zh-TW" w:eastAsia="zh-CN"/>
        </w:rPr>
      </w:pPr>
      <w:bookmarkStart w:id="86" w:name="_Toc17668"/>
      <w:bookmarkStart w:id="87" w:name="_Toc25455"/>
      <w:r>
        <w:rPr>
          <w:rFonts w:hint="eastAsia" w:ascii="宋体" w:hAnsi="宋体" w:eastAsia="宋体" w:cs="宋体"/>
          <w:color w:val="auto"/>
          <w:sz w:val="24"/>
          <w:szCs w:val="24"/>
          <w:lang w:val="zh-TW" w:eastAsia="zh-CN"/>
        </w:rPr>
        <w:t>（</w:t>
      </w:r>
      <w:r>
        <w:rPr>
          <w:rFonts w:hint="eastAsia" w:ascii="宋体" w:hAnsi="宋体" w:eastAsia="宋体" w:cs="宋体"/>
          <w:color w:val="auto"/>
          <w:sz w:val="24"/>
          <w:szCs w:val="24"/>
          <w:lang w:val="en-US" w:eastAsia="zh-CN"/>
        </w:rPr>
        <w:t>一</w:t>
      </w:r>
      <w:r>
        <w:rPr>
          <w:rFonts w:hint="eastAsia" w:ascii="宋体" w:hAnsi="宋体" w:eastAsia="宋体" w:cs="宋体"/>
          <w:color w:val="auto"/>
          <w:sz w:val="24"/>
          <w:szCs w:val="24"/>
          <w:lang w:val="zh-TW" w:eastAsia="zh-CN"/>
        </w:rPr>
        <w:t>）</w:t>
      </w:r>
      <w:r>
        <w:rPr>
          <w:rFonts w:hint="eastAsia" w:ascii="宋体" w:hAnsi="宋体" w:eastAsia="宋体" w:cs="宋体"/>
          <w:color w:val="auto"/>
          <w:sz w:val="24"/>
          <w:szCs w:val="24"/>
          <w:lang w:val="zh-TW" w:eastAsia="zh-TW"/>
        </w:rPr>
        <w:t>一般资质条件</w:t>
      </w:r>
      <w:r>
        <w:rPr>
          <w:rFonts w:hint="eastAsia" w:ascii="宋体" w:hAnsi="宋体" w:eastAsia="宋体" w:cs="宋体"/>
          <w:color w:val="auto"/>
          <w:sz w:val="24"/>
          <w:szCs w:val="24"/>
          <w:lang w:val="zh-TW" w:eastAsia="zh-CN"/>
        </w:rPr>
        <w:t>：</w:t>
      </w:r>
      <w:bookmarkEnd w:id="86"/>
      <w:bookmarkEnd w:id="87"/>
    </w:p>
    <w:p>
      <w:pPr>
        <w:pageBreakBefore w:val="0"/>
        <w:widowControl w:val="0"/>
        <w:kinsoku/>
        <w:wordWrap w:val="0"/>
        <w:overflowPunct/>
        <w:topLinePunct w:val="0"/>
        <w:autoSpaceDE/>
        <w:autoSpaceDN/>
        <w:bidi w:val="0"/>
        <w:spacing w:line="360" w:lineRule="auto"/>
        <w:ind w:leftChars="0"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满足政府采购法第二十二条规定的基本资格条件。</w:t>
      </w:r>
    </w:p>
    <w:p>
      <w:pPr>
        <w:keepNext w:val="0"/>
        <w:keepLines w:val="0"/>
        <w:pageBreakBefore w:val="0"/>
        <w:widowControl w:val="0"/>
        <w:kinsoku/>
        <w:wordWrap w:val="0"/>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lang w:val="zh-TW" w:eastAsia="zh-CN"/>
        </w:rPr>
      </w:pPr>
      <w:r>
        <w:rPr>
          <w:rFonts w:hint="eastAsia" w:ascii="宋体" w:hAnsi="宋体" w:eastAsia="宋体" w:cs="宋体"/>
          <w:color w:val="auto"/>
          <w:sz w:val="24"/>
          <w:szCs w:val="24"/>
          <w:lang w:val="zh-TW" w:eastAsia="zh-CN"/>
        </w:rPr>
        <w:t>1.具有独立承担民事责任的能力;</w:t>
      </w:r>
    </w:p>
    <w:p>
      <w:pPr>
        <w:keepNext w:val="0"/>
        <w:keepLines w:val="0"/>
        <w:pageBreakBefore w:val="0"/>
        <w:widowControl w:val="0"/>
        <w:kinsoku/>
        <w:wordWrap w:val="0"/>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lang w:val="zh-TW" w:eastAsia="zh-CN"/>
        </w:rPr>
      </w:pPr>
      <w:r>
        <w:rPr>
          <w:rFonts w:hint="eastAsia" w:ascii="宋体" w:hAnsi="宋体" w:eastAsia="宋体" w:cs="宋体"/>
          <w:color w:val="auto"/>
          <w:sz w:val="24"/>
          <w:szCs w:val="24"/>
          <w:lang w:val="zh-TW" w:eastAsia="zh-CN"/>
        </w:rPr>
        <w:t>2.具有良好的商业信誉和健全的财务会计制度;</w:t>
      </w:r>
    </w:p>
    <w:p>
      <w:pPr>
        <w:keepNext w:val="0"/>
        <w:keepLines w:val="0"/>
        <w:pageBreakBefore w:val="0"/>
        <w:widowControl w:val="0"/>
        <w:kinsoku/>
        <w:wordWrap w:val="0"/>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lang w:val="zh-TW" w:eastAsia="zh-CN"/>
        </w:rPr>
      </w:pPr>
      <w:r>
        <w:rPr>
          <w:rFonts w:hint="eastAsia" w:ascii="宋体" w:hAnsi="宋体" w:eastAsia="宋体" w:cs="宋体"/>
          <w:color w:val="auto"/>
          <w:sz w:val="24"/>
          <w:szCs w:val="24"/>
          <w:lang w:val="zh-TW" w:eastAsia="zh-CN"/>
        </w:rPr>
        <w:t>3.具有履行合同所必需的设备和专业技术能力;</w:t>
      </w:r>
    </w:p>
    <w:p>
      <w:pPr>
        <w:keepNext w:val="0"/>
        <w:keepLines w:val="0"/>
        <w:pageBreakBefore w:val="0"/>
        <w:widowControl w:val="0"/>
        <w:kinsoku/>
        <w:wordWrap w:val="0"/>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lang w:val="zh-TW" w:eastAsia="zh-CN"/>
        </w:rPr>
      </w:pPr>
      <w:r>
        <w:rPr>
          <w:rFonts w:hint="eastAsia" w:ascii="宋体" w:hAnsi="宋体" w:eastAsia="宋体" w:cs="宋体"/>
          <w:color w:val="auto"/>
          <w:sz w:val="24"/>
          <w:szCs w:val="24"/>
          <w:lang w:val="zh-TW" w:eastAsia="zh-CN"/>
        </w:rPr>
        <w:t>4.有依法缴纳税收和社会保障资金的良好记录;</w:t>
      </w:r>
    </w:p>
    <w:p>
      <w:pPr>
        <w:keepNext w:val="0"/>
        <w:keepLines w:val="0"/>
        <w:pageBreakBefore w:val="0"/>
        <w:widowControl w:val="0"/>
        <w:kinsoku/>
        <w:wordWrap w:val="0"/>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lang w:val="zh-TW" w:eastAsia="zh-CN"/>
        </w:rPr>
      </w:pPr>
      <w:r>
        <w:rPr>
          <w:rFonts w:hint="eastAsia" w:ascii="宋体" w:hAnsi="宋体" w:eastAsia="宋体" w:cs="宋体"/>
          <w:color w:val="auto"/>
          <w:sz w:val="24"/>
          <w:szCs w:val="24"/>
          <w:lang w:val="zh-TW" w:eastAsia="zh-CN"/>
        </w:rPr>
        <w:t>5.参加政府采购活动前三年内，在经营活动中没有重大违法记录;</w:t>
      </w:r>
    </w:p>
    <w:p>
      <w:pPr>
        <w:keepNext w:val="0"/>
        <w:keepLines w:val="0"/>
        <w:pageBreakBefore w:val="0"/>
        <w:widowControl w:val="0"/>
        <w:kinsoku/>
        <w:wordWrap w:val="0"/>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lang w:val="zh-TW" w:eastAsia="zh-CN"/>
        </w:rPr>
      </w:pPr>
      <w:r>
        <w:rPr>
          <w:rFonts w:hint="eastAsia" w:ascii="宋体" w:hAnsi="宋体" w:eastAsia="宋体" w:cs="宋体"/>
          <w:color w:val="auto"/>
          <w:sz w:val="24"/>
          <w:szCs w:val="24"/>
          <w:lang w:val="zh-TW" w:eastAsia="zh-CN"/>
        </w:rPr>
        <w:t>6.法律、行政法规规定的其他条件。</w:t>
      </w:r>
    </w:p>
    <w:p>
      <w:pPr>
        <w:keepNext w:val="0"/>
        <w:keepLines w:val="0"/>
        <w:pageBreakBefore w:val="0"/>
        <w:widowControl w:val="0"/>
        <w:kinsoku/>
        <w:wordWrap w:val="0"/>
        <w:overflowPunct/>
        <w:topLinePunct w:val="0"/>
        <w:autoSpaceDE/>
        <w:autoSpaceDN/>
        <w:bidi w:val="0"/>
        <w:adjustRightInd/>
        <w:snapToGrid/>
        <w:spacing w:line="360" w:lineRule="auto"/>
        <w:ind w:leftChars="0" w:firstLine="480" w:firstLineChars="200"/>
        <w:textAlignment w:val="auto"/>
        <w:outlineLvl w:val="1"/>
        <w:rPr>
          <w:rFonts w:hint="eastAsia" w:ascii="宋体" w:hAnsi="宋体" w:eastAsia="宋体" w:cs="宋体"/>
          <w:color w:val="auto"/>
          <w:sz w:val="24"/>
          <w:szCs w:val="24"/>
          <w:lang w:val="en-US" w:eastAsia="zh-CN"/>
        </w:rPr>
      </w:pPr>
      <w:bookmarkStart w:id="88" w:name="_Toc13261"/>
      <w:bookmarkStart w:id="89" w:name="_Toc26970"/>
      <w:r>
        <w:rPr>
          <w:rFonts w:hint="eastAsia" w:ascii="宋体" w:hAnsi="宋体" w:eastAsia="宋体" w:cs="宋体"/>
          <w:color w:val="auto"/>
          <w:sz w:val="24"/>
          <w:szCs w:val="24"/>
          <w:lang w:val="zh-TW" w:eastAsia="zh-CN"/>
        </w:rPr>
        <w:t>（</w:t>
      </w:r>
      <w:r>
        <w:rPr>
          <w:rFonts w:hint="eastAsia" w:ascii="宋体" w:hAnsi="宋体" w:eastAsia="宋体" w:cs="宋体"/>
          <w:color w:val="auto"/>
          <w:sz w:val="24"/>
          <w:szCs w:val="24"/>
          <w:lang w:val="en-US" w:eastAsia="zh-CN"/>
        </w:rPr>
        <w:t>二</w:t>
      </w:r>
      <w:r>
        <w:rPr>
          <w:rFonts w:hint="eastAsia" w:ascii="宋体" w:hAnsi="宋体" w:eastAsia="宋体" w:cs="宋体"/>
          <w:color w:val="auto"/>
          <w:sz w:val="24"/>
          <w:szCs w:val="24"/>
          <w:lang w:val="zh-TW" w:eastAsia="zh-CN"/>
        </w:rPr>
        <w:t>）</w:t>
      </w:r>
      <w:r>
        <w:rPr>
          <w:rFonts w:hint="eastAsia" w:ascii="宋体" w:hAnsi="宋体" w:eastAsia="宋体" w:cs="宋体"/>
          <w:color w:val="auto"/>
          <w:sz w:val="24"/>
          <w:szCs w:val="24"/>
          <w:lang w:val="zh-TW" w:eastAsia="zh-TW"/>
        </w:rPr>
        <w:t>本项目的特定资格要求：</w:t>
      </w:r>
      <w:r>
        <w:rPr>
          <w:rFonts w:hint="eastAsia" w:ascii="宋体" w:hAnsi="宋体" w:eastAsia="宋体" w:cs="宋体"/>
          <w:color w:val="auto"/>
          <w:sz w:val="24"/>
          <w:szCs w:val="24"/>
          <w:lang w:val="en-US" w:eastAsia="zh-CN"/>
        </w:rPr>
        <w:t>无。</w:t>
      </w:r>
      <w:bookmarkEnd w:id="88"/>
      <w:bookmarkEnd w:id="89"/>
    </w:p>
    <w:p>
      <w:pPr>
        <w:pStyle w:val="4"/>
        <w:pageBreakBefore w:val="0"/>
        <w:widowControl w:val="0"/>
        <w:kinsoku/>
        <w:overflowPunct/>
        <w:topLinePunct w:val="0"/>
        <w:autoSpaceDE/>
        <w:autoSpaceDN/>
        <w:bidi w:val="0"/>
        <w:spacing w:before="0" w:beforeLines="0" w:after="0" w:afterLines="0" w:line="360" w:lineRule="auto"/>
        <w:ind w:leftChars="0" w:firstLine="482" w:firstLineChars="200"/>
        <w:textAlignment w:val="auto"/>
        <w:outlineLvl w:val="0"/>
        <w:rPr>
          <w:rFonts w:hint="eastAsia" w:ascii="宋体" w:hAnsi="宋体" w:eastAsia="宋体" w:cs="宋体"/>
          <w:color w:val="auto"/>
          <w:sz w:val="24"/>
          <w:szCs w:val="24"/>
          <w:lang w:val="en-US" w:eastAsia="zh-CN"/>
        </w:rPr>
      </w:pPr>
      <w:bookmarkStart w:id="90" w:name="_Toc24376"/>
      <w:bookmarkStart w:id="91" w:name="_Toc16322"/>
      <w:bookmarkStart w:id="92" w:name="_Toc13220"/>
      <w:bookmarkStart w:id="93" w:name="_Toc29382"/>
      <w:r>
        <w:rPr>
          <w:rFonts w:hint="eastAsia" w:ascii="宋体" w:hAnsi="宋体" w:eastAsia="宋体" w:cs="宋体"/>
          <w:color w:val="auto"/>
          <w:sz w:val="24"/>
          <w:szCs w:val="24"/>
          <w:lang w:val="en-US" w:eastAsia="zh-CN"/>
        </w:rPr>
        <w:t>四、竞选有关说明</w:t>
      </w:r>
      <w:bookmarkEnd w:id="90"/>
      <w:bookmarkEnd w:id="91"/>
      <w:bookmarkEnd w:id="92"/>
      <w:bookmarkEnd w:id="93"/>
    </w:p>
    <w:p>
      <w:pPr>
        <w:pageBreakBefore w:val="0"/>
        <w:widowControl w:val="0"/>
        <w:kinsoku/>
        <w:wordWrap w:val="0"/>
        <w:overflowPunct/>
        <w:topLinePunct w:val="0"/>
        <w:autoSpaceDE/>
        <w:autoSpaceDN/>
        <w:bidi w:val="0"/>
        <w:spacing w:line="360" w:lineRule="auto"/>
        <w:ind w:leftChars="0" w:firstLine="480" w:firstLineChars="200"/>
        <w:textAlignment w:val="auto"/>
        <w:rPr>
          <w:rFonts w:hint="eastAsia" w:ascii="宋体" w:hAnsi="宋体" w:eastAsia="宋体" w:cs="宋体"/>
          <w:bCs/>
          <w:color w:val="auto"/>
          <w:sz w:val="24"/>
          <w:szCs w:val="24"/>
        </w:rPr>
      </w:pPr>
      <w:r>
        <w:rPr>
          <w:rFonts w:hint="eastAsia" w:ascii="宋体" w:hAnsi="宋体" w:eastAsia="宋体" w:cs="宋体"/>
          <w:color w:val="auto"/>
          <w:sz w:val="24"/>
          <w:szCs w:val="24"/>
          <w:lang w:val="en-US" w:eastAsia="zh-CN"/>
        </w:rPr>
        <w:t>（一）</w:t>
      </w:r>
      <w:r>
        <w:rPr>
          <w:rFonts w:hint="eastAsia" w:ascii="宋体" w:hAnsi="宋体" w:eastAsia="宋体" w:cs="宋体"/>
          <w:bCs/>
          <w:color w:val="auto"/>
          <w:sz w:val="24"/>
          <w:szCs w:val="24"/>
        </w:rPr>
        <w:t>凡有意参加本项目投标的竞选人，请在重庆市招商投资促进</w:t>
      </w:r>
      <w:r>
        <w:rPr>
          <w:rFonts w:hint="eastAsia" w:ascii="宋体" w:hAnsi="宋体" w:eastAsia="宋体" w:cs="宋体"/>
          <w:bCs/>
          <w:color w:val="auto"/>
          <w:sz w:val="24"/>
          <w:szCs w:val="24"/>
          <w:lang w:val="en-US" w:eastAsia="zh-CN"/>
        </w:rPr>
        <w:t>局</w:t>
      </w:r>
      <w:r>
        <w:rPr>
          <w:rFonts w:hint="eastAsia" w:ascii="宋体" w:hAnsi="宋体" w:eastAsia="宋体" w:cs="宋体"/>
          <w:bCs/>
          <w:color w:val="auto"/>
          <w:sz w:val="24"/>
          <w:szCs w:val="24"/>
        </w:rPr>
        <w:t>（https://zsj.cq.gov.cn/）网上下载或到采购代理机构处领取本项目</w:t>
      </w:r>
      <w:r>
        <w:rPr>
          <w:rFonts w:hint="eastAsia" w:ascii="宋体" w:hAnsi="宋体" w:eastAsia="宋体" w:cs="宋体"/>
          <w:bCs/>
          <w:color w:val="auto"/>
          <w:sz w:val="24"/>
          <w:szCs w:val="24"/>
          <w:lang w:val="en-US" w:eastAsia="zh-CN"/>
        </w:rPr>
        <w:t>比选</w:t>
      </w:r>
      <w:r>
        <w:rPr>
          <w:rFonts w:hint="eastAsia" w:ascii="宋体" w:hAnsi="宋体" w:eastAsia="宋体" w:cs="宋体"/>
          <w:bCs/>
          <w:color w:val="auto"/>
          <w:sz w:val="24"/>
          <w:szCs w:val="24"/>
        </w:rPr>
        <w:t>文件以及答疑、澄清等所有项目资料，无论竞选人商下载或领取与否，均视为已知晓本项目所有实质性要求内容。</w:t>
      </w:r>
    </w:p>
    <w:p>
      <w:pPr>
        <w:pageBreakBefore w:val="0"/>
        <w:widowControl w:val="0"/>
        <w:kinsoku/>
        <w:wordWrap w:val="0"/>
        <w:overflowPunct/>
        <w:topLinePunct w:val="0"/>
        <w:autoSpaceDE/>
        <w:autoSpaceDN/>
        <w:bidi w:val="0"/>
        <w:spacing w:line="360" w:lineRule="auto"/>
        <w:ind w:leftChars="0" w:firstLine="480" w:firstLineChars="200"/>
        <w:textAlignment w:val="auto"/>
        <w:outlineLvl w:val="1"/>
        <w:rPr>
          <w:rFonts w:hint="eastAsia" w:ascii="宋体" w:hAnsi="宋体" w:eastAsia="宋体" w:cs="宋体"/>
          <w:bCs/>
          <w:color w:val="auto"/>
          <w:sz w:val="24"/>
          <w:szCs w:val="24"/>
        </w:rPr>
      </w:pPr>
      <w:bookmarkStart w:id="94" w:name="_Toc3903"/>
      <w:bookmarkStart w:id="95" w:name="_Toc6010"/>
      <w:r>
        <w:rPr>
          <w:rFonts w:hint="eastAsia" w:ascii="宋体" w:hAnsi="宋体" w:eastAsia="宋体" w:cs="宋体"/>
          <w:bCs/>
          <w:color w:val="auto"/>
          <w:sz w:val="24"/>
          <w:szCs w:val="24"/>
        </w:rPr>
        <w:t>（二）竞争性比选文件获取期限</w:t>
      </w:r>
      <w:bookmarkEnd w:id="94"/>
      <w:bookmarkEnd w:id="95"/>
    </w:p>
    <w:p>
      <w:pPr>
        <w:pageBreakBefore w:val="0"/>
        <w:widowControl w:val="0"/>
        <w:kinsoku/>
        <w:wordWrap w:val="0"/>
        <w:overflowPunct/>
        <w:topLinePunct w:val="0"/>
        <w:autoSpaceDE/>
        <w:autoSpaceDN/>
        <w:bidi w:val="0"/>
        <w:spacing w:line="360" w:lineRule="auto"/>
        <w:ind w:leftChars="0"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1、竞争性比选文件获取期限：</w:t>
      </w:r>
      <w:r>
        <w:rPr>
          <w:rFonts w:hint="eastAsia" w:ascii="宋体" w:hAnsi="宋体" w:eastAsia="宋体" w:cs="宋体"/>
          <w:b/>
          <w:bCs w:val="0"/>
          <w:color w:val="auto"/>
          <w:sz w:val="24"/>
          <w:szCs w:val="24"/>
        </w:rPr>
        <w:t>2023年</w:t>
      </w:r>
      <w:r>
        <w:rPr>
          <w:rFonts w:hint="eastAsia" w:ascii="宋体" w:hAnsi="宋体" w:cs="宋体"/>
          <w:b/>
          <w:bCs w:val="0"/>
          <w:color w:val="auto"/>
          <w:sz w:val="24"/>
          <w:szCs w:val="24"/>
          <w:lang w:val="en-US" w:eastAsia="zh-CN"/>
        </w:rPr>
        <w:t xml:space="preserve"> 10</w:t>
      </w:r>
      <w:r>
        <w:rPr>
          <w:rFonts w:hint="eastAsia" w:ascii="宋体" w:hAnsi="宋体" w:eastAsia="宋体" w:cs="宋体"/>
          <w:b/>
          <w:bCs w:val="0"/>
          <w:color w:val="auto"/>
          <w:sz w:val="24"/>
          <w:szCs w:val="24"/>
        </w:rPr>
        <w:t>月</w:t>
      </w:r>
      <w:r>
        <w:rPr>
          <w:rFonts w:hint="eastAsia" w:ascii="宋体" w:hAnsi="宋体" w:cs="宋体"/>
          <w:b/>
          <w:bCs w:val="0"/>
          <w:color w:val="auto"/>
          <w:sz w:val="24"/>
          <w:szCs w:val="24"/>
          <w:lang w:val="en-US" w:eastAsia="zh-CN"/>
        </w:rPr>
        <w:t>8</w:t>
      </w:r>
      <w:r>
        <w:rPr>
          <w:rFonts w:hint="eastAsia" w:ascii="宋体" w:hAnsi="宋体" w:eastAsia="宋体" w:cs="宋体"/>
          <w:b/>
          <w:bCs w:val="0"/>
          <w:color w:val="auto"/>
          <w:sz w:val="24"/>
          <w:szCs w:val="24"/>
        </w:rPr>
        <w:t>日至2023年</w:t>
      </w:r>
      <w:r>
        <w:rPr>
          <w:rFonts w:hint="eastAsia" w:ascii="宋体" w:hAnsi="宋体" w:cs="宋体"/>
          <w:b/>
          <w:bCs w:val="0"/>
          <w:color w:val="auto"/>
          <w:sz w:val="24"/>
          <w:szCs w:val="24"/>
          <w:lang w:val="en-US" w:eastAsia="zh-CN"/>
        </w:rPr>
        <w:t>10</w:t>
      </w:r>
      <w:r>
        <w:rPr>
          <w:rFonts w:hint="eastAsia" w:ascii="宋体" w:hAnsi="宋体" w:eastAsia="宋体" w:cs="宋体"/>
          <w:b/>
          <w:bCs w:val="0"/>
          <w:color w:val="auto"/>
          <w:sz w:val="24"/>
          <w:szCs w:val="24"/>
        </w:rPr>
        <w:t>月</w:t>
      </w:r>
      <w:r>
        <w:rPr>
          <w:rFonts w:hint="eastAsia" w:ascii="宋体" w:hAnsi="宋体" w:cs="宋体"/>
          <w:b/>
          <w:bCs w:val="0"/>
          <w:color w:val="auto"/>
          <w:sz w:val="24"/>
          <w:szCs w:val="24"/>
          <w:lang w:val="en-US" w:eastAsia="zh-CN"/>
        </w:rPr>
        <w:t>10</w:t>
      </w:r>
      <w:r>
        <w:rPr>
          <w:rFonts w:hint="eastAsia" w:ascii="宋体" w:hAnsi="宋体" w:eastAsia="宋体" w:cs="宋体"/>
          <w:b/>
          <w:bCs w:val="0"/>
          <w:color w:val="auto"/>
          <w:sz w:val="24"/>
          <w:szCs w:val="24"/>
        </w:rPr>
        <w:t>日1</w:t>
      </w:r>
      <w:r>
        <w:rPr>
          <w:rFonts w:hint="eastAsia" w:ascii="宋体" w:hAnsi="宋体" w:eastAsia="宋体" w:cs="宋体"/>
          <w:b/>
          <w:bCs w:val="0"/>
          <w:color w:val="auto"/>
          <w:sz w:val="24"/>
          <w:szCs w:val="24"/>
          <w:lang w:val="en-US" w:eastAsia="zh-CN"/>
        </w:rPr>
        <w:t>8</w:t>
      </w:r>
      <w:r>
        <w:rPr>
          <w:rFonts w:hint="eastAsia" w:ascii="宋体" w:hAnsi="宋体" w:eastAsia="宋体" w:cs="宋体"/>
          <w:b/>
          <w:bCs w:val="0"/>
          <w:color w:val="auto"/>
          <w:sz w:val="24"/>
          <w:szCs w:val="24"/>
        </w:rPr>
        <w:t>：</w:t>
      </w:r>
      <w:r>
        <w:rPr>
          <w:rFonts w:hint="eastAsia" w:ascii="宋体" w:hAnsi="宋体" w:eastAsia="宋体" w:cs="宋体"/>
          <w:b/>
          <w:bCs w:val="0"/>
          <w:color w:val="auto"/>
          <w:sz w:val="24"/>
          <w:szCs w:val="24"/>
          <w:lang w:val="en-US" w:eastAsia="zh-CN"/>
        </w:rPr>
        <w:t>0</w:t>
      </w:r>
      <w:r>
        <w:rPr>
          <w:rFonts w:hint="eastAsia" w:ascii="宋体" w:hAnsi="宋体" w:eastAsia="宋体" w:cs="宋体"/>
          <w:b/>
          <w:bCs w:val="0"/>
          <w:color w:val="auto"/>
          <w:sz w:val="24"/>
          <w:szCs w:val="24"/>
        </w:rPr>
        <w:t>0</w:t>
      </w:r>
      <w:r>
        <w:rPr>
          <w:rFonts w:hint="eastAsia" w:ascii="宋体" w:hAnsi="宋体" w:eastAsia="宋体" w:cs="宋体"/>
          <w:bCs/>
          <w:color w:val="auto"/>
          <w:sz w:val="24"/>
          <w:szCs w:val="24"/>
        </w:rPr>
        <w:t>（工作时间）。</w:t>
      </w:r>
    </w:p>
    <w:p>
      <w:pPr>
        <w:pageBreakBefore w:val="0"/>
        <w:widowControl w:val="0"/>
        <w:kinsoku/>
        <w:wordWrap w:val="0"/>
        <w:overflowPunct/>
        <w:topLinePunct w:val="0"/>
        <w:autoSpaceDE/>
        <w:autoSpaceDN/>
        <w:bidi w:val="0"/>
        <w:spacing w:line="360" w:lineRule="auto"/>
        <w:ind w:leftChars="0" w:firstLine="480" w:firstLineChars="200"/>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2</w:t>
      </w:r>
      <w:r>
        <w:rPr>
          <w:rFonts w:hint="eastAsia" w:ascii="宋体" w:hAnsi="宋体" w:eastAsia="宋体" w:cs="宋体"/>
          <w:bCs/>
          <w:color w:val="auto"/>
          <w:sz w:val="24"/>
          <w:szCs w:val="24"/>
        </w:rPr>
        <w:t>.</w:t>
      </w:r>
      <w:r>
        <w:rPr>
          <w:rFonts w:hint="eastAsia" w:ascii="宋体" w:hAnsi="宋体" w:eastAsia="宋体" w:cs="宋体"/>
          <w:bCs/>
          <w:color w:val="auto"/>
          <w:sz w:val="24"/>
          <w:szCs w:val="24"/>
          <w:lang w:val="en-US" w:eastAsia="zh-CN"/>
        </w:rPr>
        <w:t>文件购买费：</w:t>
      </w:r>
      <w:r>
        <w:rPr>
          <w:rFonts w:hint="eastAsia" w:ascii="宋体" w:hAnsi="宋体" w:eastAsia="宋体" w:cs="宋体"/>
          <w:bCs/>
          <w:color w:val="auto"/>
          <w:sz w:val="24"/>
          <w:szCs w:val="24"/>
        </w:rPr>
        <w:t>人民币</w:t>
      </w:r>
      <w:r>
        <w:rPr>
          <w:rFonts w:hint="eastAsia" w:ascii="宋体" w:hAnsi="宋体" w:eastAsia="宋体" w:cs="宋体"/>
          <w:bCs/>
          <w:color w:val="auto"/>
          <w:sz w:val="24"/>
          <w:szCs w:val="24"/>
          <w:highlight w:val="none"/>
          <w:lang w:val="en-US" w:eastAsia="zh-CN"/>
        </w:rPr>
        <w:t>5</w:t>
      </w:r>
      <w:r>
        <w:rPr>
          <w:rFonts w:hint="eastAsia" w:ascii="宋体" w:hAnsi="宋体" w:eastAsia="宋体" w:cs="宋体"/>
          <w:bCs/>
          <w:color w:val="auto"/>
          <w:sz w:val="24"/>
          <w:szCs w:val="24"/>
          <w:highlight w:val="none"/>
        </w:rPr>
        <w:t>00元/分包</w:t>
      </w:r>
      <w:r>
        <w:rPr>
          <w:rFonts w:hint="eastAsia" w:ascii="宋体" w:hAnsi="宋体" w:eastAsia="宋体" w:cs="宋体"/>
          <w:bCs/>
          <w:color w:val="auto"/>
          <w:sz w:val="24"/>
          <w:szCs w:val="24"/>
        </w:rPr>
        <w:t>（售后不退）</w:t>
      </w:r>
      <w:r>
        <w:rPr>
          <w:rFonts w:hint="eastAsia" w:ascii="宋体" w:hAnsi="宋体" w:eastAsia="宋体" w:cs="宋体"/>
          <w:bCs/>
          <w:color w:val="auto"/>
          <w:sz w:val="24"/>
          <w:szCs w:val="24"/>
          <w:lang w:eastAsia="zh-CN"/>
        </w:rPr>
        <w:t>。</w:t>
      </w:r>
    </w:p>
    <w:p>
      <w:pPr>
        <w:pageBreakBefore w:val="0"/>
        <w:widowControl w:val="0"/>
        <w:kinsoku/>
        <w:wordWrap w:val="0"/>
        <w:overflowPunct/>
        <w:topLinePunct w:val="0"/>
        <w:autoSpaceDE/>
        <w:autoSpaceDN/>
        <w:bidi w:val="0"/>
        <w:spacing w:line="360" w:lineRule="auto"/>
        <w:ind w:leftChars="0"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3</w:t>
      </w:r>
      <w:r>
        <w:rPr>
          <w:rFonts w:hint="eastAsia" w:ascii="宋体" w:hAnsi="宋体" w:eastAsia="宋体" w:cs="宋体"/>
          <w:bCs/>
          <w:color w:val="auto"/>
          <w:sz w:val="24"/>
          <w:szCs w:val="24"/>
        </w:rPr>
        <w:t>.</w:t>
      </w:r>
      <w:r>
        <w:rPr>
          <w:rFonts w:hint="eastAsia" w:ascii="宋体" w:hAnsi="宋体" w:eastAsia="宋体" w:cs="宋体"/>
          <w:bCs/>
          <w:color w:val="auto"/>
          <w:sz w:val="24"/>
          <w:szCs w:val="24"/>
          <w:lang w:eastAsia="zh-CN"/>
        </w:rPr>
        <w:t>比选文件</w:t>
      </w:r>
      <w:r>
        <w:rPr>
          <w:rFonts w:hint="eastAsia" w:ascii="宋体" w:hAnsi="宋体" w:eastAsia="宋体" w:cs="宋体"/>
          <w:bCs/>
          <w:color w:val="auto"/>
          <w:sz w:val="24"/>
          <w:szCs w:val="24"/>
        </w:rPr>
        <w:t>购买方式：在</w:t>
      </w:r>
      <w:r>
        <w:rPr>
          <w:rFonts w:hint="eastAsia" w:ascii="宋体" w:hAnsi="宋体" w:eastAsia="宋体" w:cs="宋体"/>
          <w:bCs/>
          <w:color w:val="auto"/>
          <w:sz w:val="24"/>
          <w:szCs w:val="24"/>
          <w:lang w:eastAsia="zh-CN"/>
        </w:rPr>
        <w:t>比选文件</w:t>
      </w:r>
      <w:r>
        <w:rPr>
          <w:rFonts w:hint="eastAsia" w:ascii="宋体" w:hAnsi="宋体" w:eastAsia="宋体" w:cs="宋体"/>
          <w:bCs/>
          <w:color w:val="auto"/>
          <w:sz w:val="24"/>
          <w:szCs w:val="24"/>
        </w:rPr>
        <w:t>发售期内，供应商将</w:t>
      </w:r>
      <w:r>
        <w:rPr>
          <w:rFonts w:hint="eastAsia" w:ascii="宋体" w:hAnsi="宋体" w:eastAsia="宋体" w:cs="宋体"/>
          <w:bCs/>
          <w:color w:val="auto"/>
          <w:sz w:val="24"/>
          <w:szCs w:val="24"/>
          <w:lang w:eastAsia="zh-CN"/>
        </w:rPr>
        <w:t>比选文件</w:t>
      </w:r>
      <w:r>
        <w:rPr>
          <w:rFonts w:hint="eastAsia" w:ascii="宋体" w:hAnsi="宋体" w:eastAsia="宋体" w:cs="宋体"/>
          <w:bCs/>
          <w:color w:val="auto"/>
          <w:sz w:val="24"/>
          <w:szCs w:val="24"/>
        </w:rPr>
        <w:t>购买费用汇至以下账户内进行购买。</w:t>
      </w:r>
    </w:p>
    <w:p>
      <w:pPr>
        <w:pageBreakBefore w:val="0"/>
        <w:widowControl w:val="0"/>
        <w:kinsoku/>
        <w:wordWrap w:val="0"/>
        <w:overflowPunct/>
        <w:topLinePunct w:val="0"/>
        <w:autoSpaceDE/>
        <w:autoSpaceDN/>
        <w:bidi w:val="0"/>
        <w:spacing w:line="360" w:lineRule="auto"/>
        <w:ind w:leftChars="0"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户 名：重庆辰名工程管理有限公司 </w:t>
      </w:r>
    </w:p>
    <w:p>
      <w:pPr>
        <w:pageBreakBefore w:val="0"/>
        <w:widowControl w:val="0"/>
        <w:kinsoku/>
        <w:wordWrap w:val="0"/>
        <w:overflowPunct/>
        <w:topLinePunct w:val="0"/>
        <w:autoSpaceDE/>
        <w:autoSpaceDN/>
        <w:bidi w:val="0"/>
        <w:spacing w:line="360" w:lineRule="auto"/>
        <w:ind w:leftChars="0"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开户行：中国工商银行股份有限公司重庆弹子石支行 </w:t>
      </w:r>
    </w:p>
    <w:p>
      <w:pPr>
        <w:pageBreakBefore w:val="0"/>
        <w:widowControl w:val="0"/>
        <w:kinsoku/>
        <w:wordWrap w:val="0"/>
        <w:overflowPunct/>
        <w:topLinePunct w:val="0"/>
        <w:autoSpaceDE/>
        <w:autoSpaceDN/>
        <w:bidi w:val="0"/>
        <w:spacing w:line="360" w:lineRule="auto"/>
        <w:ind w:leftChars="0" w:firstLine="480" w:firstLineChars="200"/>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rPr>
        <w:t xml:space="preserve">账 号：3100027309200237660 </w:t>
      </w:r>
    </w:p>
    <w:p>
      <w:pPr>
        <w:pageBreakBefore w:val="0"/>
        <w:widowControl w:val="0"/>
        <w:kinsoku/>
        <w:wordWrap w:val="0"/>
        <w:overflowPunct/>
        <w:topLinePunct w:val="0"/>
        <w:autoSpaceDE/>
        <w:autoSpaceDN/>
        <w:bidi w:val="0"/>
        <w:spacing w:line="360" w:lineRule="auto"/>
        <w:ind w:leftChars="0" w:firstLine="480" w:firstLineChars="200"/>
        <w:textAlignment w:val="auto"/>
        <w:outlineLvl w:val="2"/>
        <w:rPr>
          <w:rFonts w:hint="eastAsia" w:ascii="宋体" w:hAnsi="宋体" w:eastAsia="宋体" w:cs="宋体"/>
          <w:bCs/>
          <w:color w:val="auto"/>
          <w:sz w:val="24"/>
          <w:szCs w:val="24"/>
        </w:rPr>
      </w:pPr>
      <w:bookmarkStart w:id="96" w:name="_Toc18202"/>
      <w:bookmarkStart w:id="97" w:name="_Toc10773"/>
      <w:r>
        <w:rPr>
          <w:rFonts w:hint="eastAsia" w:ascii="宋体" w:hAnsi="宋体" w:eastAsia="宋体" w:cs="宋体"/>
          <w:bCs/>
          <w:color w:val="auto"/>
          <w:sz w:val="24"/>
          <w:szCs w:val="24"/>
          <w:lang w:val="en-US" w:eastAsia="zh-CN"/>
        </w:rPr>
        <w:t>4</w:t>
      </w:r>
      <w:r>
        <w:rPr>
          <w:rFonts w:hint="eastAsia" w:ascii="宋体" w:hAnsi="宋体" w:eastAsia="宋体" w:cs="宋体"/>
          <w:bCs/>
          <w:color w:val="auto"/>
          <w:sz w:val="24"/>
          <w:szCs w:val="24"/>
        </w:rPr>
        <w:t>.报名方式：</w:t>
      </w:r>
      <w:bookmarkEnd w:id="96"/>
      <w:bookmarkEnd w:id="97"/>
      <w:r>
        <w:rPr>
          <w:rFonts w:hint="eastAsia" w:ascii="宋体" w:hAnsi="宋体" w:eastAsia="宋体" w:cs="宋体"/>
          <w:bCs/>
          <w:color w:val="auto"/>
          <w:sz w:val="24"/>
          <w:szCs w:val="24"/>
        </w:rPr>
        <w:t>在报名期限内将购买</w:t>
      </w:r>
      <w:r>
        <w:rPr>
          <w:rFonts w:hint="eastAsia" w:ascii="宋体" w:hAnsi="宋体" w:eastAsia="宋体" w:cs="宋体"/>
          <w:bCs/>
          <w:color w:val="auto"/>
          <w:sz w:val="24"/>
          <w:szCs w:val="24"/>
          <w:lang w:val="en-US" w:eastAsia="zh-CN"/>
        </w:rPr>
        <w:t>比选文件</w:t>
      </w:r>
      <w:r>
        <w:rPr>
          <w:rFonts w:hint="eastAsia" w:ascii="宋体" w:hAnsi="宋体" w:eastAsia="宋体" w:cs="宋体"/>
          <w:bCs/>
          <w:color w:val="auto"/>
          <w:sz w:val="24"/>
          <w:szCs w:val="24"/>
        </w:rPr>
        <w:t>汇款凭证、《</w:t>
      </w:r>
      <w:r>
        <w:rPr>
          <w:rFonts w:hint="eastAsia" w:ascii="宋体" w:hAnsi="宋体" w:eastAsia="宋体" w:cs="宋体"/>
          <w:bCs/>
          <w:color w:val="auto"/>
          <w:sz w:val="24"/>
          <w:szCs w:val="24"/>
          <w:lang w:eastAsia="zh-CN"/>
        </w:rPr>
        <w:t>比选文件</w:t>
      </w:r>
      <w:r>
        <w:rPr>
          <w:rFonts w:hint="eastAsia" w:ascii="宋体" w:hAnsi="宋体" w:eastAsia="宋体" w:cs="宋体"/>
          <w:bCs/>
          <w:color w:val="auto"/>
          <w:sz w:val="24"/>
          <w:szCs w:val="24"/>
        </w:rPr>
        <w:t>发售登记表》</w:t>
      </w: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lang w:val="en-US" w:eastAsia="zh-CN"/>
        </w:rPr>
        <w:t>详见附件）</w:t>
      </w:r>
      <w:r>
        <w:rPr>
          <w:rFonts w:hint="eastAsia" w:ascii="宋体" w:hAnsi="宋体" w:eastAsia="宋体" w:cs="宋体"/>
          <w:bCs/>
          <w:color w:val="auto"/>
          <w:sz w:val="24"/>
          <w:szCs w:val="24"/>
        </w:rPr>
        <w:t>加盖</w:t>
      </w:r>
      <w:r>
        <w:rPr>
          <w:rFonts w:hint="eastAsia" w:ascii="宋体" w:hAnsi="宋体" w:eastAsia="宋体" w:cs="宋体"/>
          <w:bCs/>
          <w:color w:val="auto"/>
          <w:sz w:val="24"/>
          <w:szCs w:val="24"/>
          <w:lang w:val="en-US" w:eastAsia="zh-CN"/>
        </w:rPr>
        <w:t>供应商</w:t>
      </w:r>
      <w:r>
        <w:rPr>
          <w:rFonts w:hint="eastAsia" w:ascii="宋体" w:hAnsi="宋体" w:eastAsia="宋体" w:cs="宋体"/>
          <w:bCs/>
          <w:color w:val="auto"/>
          <w:sz w:val="24"/>
          <w:szCs w:val="24"/>
        </w:rPr>
        <w:t>公章</w:t>
      </w: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rPr>
        <w:t>扫描后发送至</w:t>
      </w:r>
      <w:r>
        <w:rPr>
          <w:rFonts w:hint="eastAsia" w:ascii="宋体" w:hAnsi="宋体" w:eastAsia="宋体" w:cs="宋体"/>
          <w:bCs/>
          <w:color w:val="auto"/>
          <w:sz w:val="24"/>
          <w:szCs w:val="24"/>
          <w:lang w:val="en-US" w:eastAsia="zh-CN"/>
        </w:rPr>
        <w:t>1315876748</w:t>
      </w:r>
      <w:r>
        <w:rPr>
          <w:rFonts w:hint="eastAsia" w:ascii="宋体" w:hAnsi="宋体" w:eastAsia="宋体" w:cs="宋体"/>
          <w:bCs/>
          <w:color w:val="auto"/>
          <w:sz w:val="24"/>
          <w:szCs w:val="24"/>
        </w:rPr>
        <w:t>@qq.com（邮箱）。</w:t>
      </w:r>
    </w:p>
    <w:p>
      <w:pPr>
        <w:pageBreakBefore w:val="0"/>
        <w:widowControl w:val="0"/>
        <w:kinsoku/>
        <w:wordWrap w:val="0"/>
        <w:overflowPunct/>
        <w:topLinePunct w:val="0"/>
        <w:autoSpaceDE/>
        <w:autoSpaceDN/>
        <w:bidi w:val="0"/>
        <w:spacing w:line="360" w:lineRule="auto"/>
        <w:ind w:leftChars="0"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在报名和</w:t>
      </w:r>
      <w:r>
        <w:rPr>
          <w:rFonts w:hint="eastAsia" w:ascii="宋体" w:hAnsi="宋体" w:eastAsia="宋体" w:cs="宋体"/>
          <w:bCs/>
          <w:color w:val="auto"/>
          <w:sz w:val="24"/>
          <w:szCs w:val="24"/>
          <w:lang w:eastAsia="zh-CN"/>
        </w:rPr>
        <w:t>比选文件</w:t>
      </w:r>
      <w:r>
        <w:rPr>
          <w:rFonts w:hint="eastAsia" w:ascii="宋体" w:hAnsi="宋体" w:eastAsia="宋体" w:cs="宋体"/>
          <w:bCs/>
          <w:color w:val="auto"/>
          <w:sz w:val="24"/>
          <w:szCs w:val="24"/>
        </w:rPr>
        <w:t>发售期内购买了</w:t>
      </w:r>
      <w:r>
        <w:rPr>
          <w:rFonts w:hint="eastAsia" w:ascii="宋体" w:hAnsi="宋体" w:eastAsia="宋体" w:cs="宋体"/>
          <w:bCs/>
          <w:color w:val="auto"/>
          <w:sz w:val="24"/>
          <w:szCs w:val="24"/>
          <w:lang w:eastAsia="zh-CN"/>
        </w:rPr>
        <w:t>比选文件</w:t>
      </w:r>
      <w:r>
        <w:rPr>
          <w:rFonts w:hint="eastAsia" w:ascii="宋体" w:hAnsi="宋体" w:eastAsia="宋体" w:cs="宋体"/>
          <w:bCs/>
          <w:color w:val="auto"/>
          <w:sz w:val="24"/>
          <w:szCs w:val="24"/>
        </w:rPr>
        <w:t>的供应商，其报名和</w:t>
      </w:r>
      <w:r>
        <w:rPr>
          <w:rFonts w:hint="eastAsia" w:ascii="宋体" w:hAnsi="宋体" w:eastAsia="宋体" w:cs="宋体"/>
          <w:bCs/>
          <w:color w:val="auto"/>
          <w:sz w:val="24"/>
          <w:szCs w:val="24"/>
          <w:lang w:eastAsia="zh-CN"/>
        </w:rPr>
        <w:t>比选申请文件</w:t>
      </w:r>
      <w:r>
        <w:rPr>
          <w:rFonts w:hint="eastAsia" w:ascii="宋体" w:hAnsi="宋体" w:eastAsia="宋体" w:cs="宋体"/>
          <w:bCs/>
          <w:color w:val="auto"/>
          <w:sz w:val="24"/>
          <w:szCs w:val="24"/>
        </w:rPr>
        <w:t>才被接收。</w:t>
      </w:r>
    </w:p>
    <w:p>
      <w:pPr>
        <w:pStyle w:val="4"/>
        <w:pageBreakBefore w:val="0"/>
        <w:widowControl w:val="0"/>
        <w:kinsoku/>
        <w:overflowPunct/>
        <w:topLinePunct w:val="0"/>
        <w:autoSpaceDE/>
        <w:autoSpaceDN/>
        <w:bidi w:val="0"/>
        <w:spacing w:before="0" w:beforeLines="0" w:after="0" w:afterLines="0" w:line="360" w:lineRule="auto"/>
        <w:ind w:leftChars="0" w:firstLine="482" w:firstLineChars="200"/>
        <w:textAlignment w:val="auto"/>
        <w:outlineLvl w:val="0"/>
        <w:rPr>
          <w:rFonts w:hint="eastAsia" w:ascii="宋体" w:hAnsi="宋体" w:eastAsia="宋体" w:cs="宋体"/>
          <w:color w:val="auto"/>
          <w:sz w:val="24"/>
          <w:szCs w:val="24"/>
          <w:lang w:val="en-US" w:eastAsia="zh-CN"/>
        </w:rPr>
      </w:pPr>
      <w:bookmarkStart w:id="98" w:name="_Toc17360"/>
      <w:bookmarkStart w:id="99" w:name="_Toc16225"/>
      <w:bookmarkStart w:id="100" w:name="_Toc4420"/>
      <w:bookmarkStart w:id="101" w:name="_Toc18406"/>
      <w:r>
        <w:rPr>
          <w:rFonts w:hint="eastAsia" w:ascii="宋体" w:hAnsi="宋体" w:eastAsia="宋体" w:cs="宋体"/>
          <w:color w:val="auto"/>
          <w:sz w:val="24"/>
          <w:szCs w:val="24"/>
          <w:lang w:val="en-US" w:eastAsia="zh-CN"/>
        </w:rPr>
        <w:t>五、投标保证金</w:t>
      </w:r>
      <w:bookmarkEnd w:id="98"/>
      <w:bookmarkEnd w:id="99"/>
      <w:bookmarkEnd w:id="100"/>
      <w:bookmarkEnd w:id="101"/>
    </w:p>
    <w:p>
      <w:pPr>
        <w:pageBreakBefore w:val="0"/>
        <w:widowControl w:val="0"/>
        <w:kinsoku/>
        <w:wordWrap/>
        <w:overflowPunct/>
        <w:topLinePunct w:val="0"/>
        <w:autoSpaceDE/>
        <w:autoSpaceDN/>
        <w:bidi w:val="0"/>
        <w:snapToGrid w:val="0"/>
        <w:spacing w:line="360" w:lineRule="auto"/>
        <w:ind w:leftChars="0" w:firstLine="480" w:firstLineChars="200"/>
        <w:textAlignment w:val="auto"/>
        <w:outlineLvl w:val="1"/>
        <w:rPr>
          <w:rFonts w:hint="eastAsia" w:ascii="宋体" w:hAnsi="宋体" w:eastAsia="宋体" w:cs="宋体"/>
          <w:color w:val="auto"/>
          <w:sz w:val="24"/>
          <w:szCs w:val="24"/>
        </w:rPr>
      </w:pPr>
      <w:bookmarkStart w:id="102" w:name="_Toc16849"/>
      <w:bookmarkStart w:id="103" w:name="_Toc28548"/>
      <w:r>
        <w:rPr>
          <w:rFonts w:hint="eastAsia" w:ascii="宋体" w:hAnsi="宋体" w:eastAsia="宋体" w:cs="宋体"/>
          <w:color w:val="auto"/>
          <w:sz w:val="24"/>
          <w:szCs w:val="24"/>
        </w:rPr>
        <w:t>（一）</w:t>
      </w:r>
      <w:r>
        <w:rPr>
          <w:rFonts w:hint="eastAsia" w:eastAsia="宋体" w:cs="宋体"/>
          <w:bCs/>
          <w:color w:val="auto"/>
          <w:sz w:val="24"/>
          <w:szCs w:val="24"/>
          <w:lang w:val="en-US" w:eastAsia="zh-CN"/>
        </w:rPr>
        <w:t>投标</w:t>
      </w:r>
      <w:r>
        <w:rPr>
          <w:rFonts w:hint="eastAsia" w:ascii="宋体" w:hAnsi="宋体" w:eastAsia="宋体" w:cs="宋体"/>
          <w:color w:val="auto"/>
          <w:sz w:val="24"/>
          <w:szCs w:val="24"/>
        </w:rPr>
        <w:t>保证金递交</w:t>
      </w:r>
      <w:bookmarkEnd w:id="102"/>
      <w:bookmarkEnd w:id="103"/>
    </w:p>
    <w:p>
      <w:pPr>
        <w:pageBreakBefore w:val="0"/>
        <w:widowControl w:val="0"/>
        <w:kinsoku/>
        <w:wordWrap/>
        <w:overflowPunct/>
        <w:topLinePunct w:val="0"/>
        <w:autoSpaceDE/>
        <w:autoSpaceDN/>
        <w:bidi w:val="0"/>
        <w:snapToGrid w:val="0"/>
        <w:spacing w:line="360" w:lineRule="auto"/>
        <w:ind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u w:val="none"/>
        </w:rPr>
        <w:t>供应商</w:t>
      </w:r>
      <w:r>
        <w:rPr>
          <w:rFonts w:hint="eastAsia" w:ascii="宋体" w:hAnsi="宋体" w:eastAsia="宋体" w:cs="宋体"/>
          <w:color w:val="auto"/>
          <w:sz w:val="24"/>
          <w:szCs w:val="24"/>
        </w:rPr>
        <w:t>应足额交纳</w:t>
      </w:r>
      <w:r>
        <w:rPr>
          <w:rFonts w:hint="eastAsia" w:eastAsia="宋体" w:cs="宋体"/>
          <w:bCs/>
          <w:color w:val="auto"/>
          <w:sz w:val="24"/>
          <w:szCs w:val="24"/>
          <w:lang w:val="en-US" w:eastAsia="zh-CN"/>
        </w:rPr>
        <w:t>投标</w:t>
      </w:r>
      <w:r>
        <w:rPr>
          <w:rFonts w:hint="eastAsia" w:ascii="宋体" w:hAnsi="宋体" w:eastAsia="宋体" w:cs="宋体"/>
          <w:color w:val="auto"/>
          <w:sz w:val="24"/>
          <w:szCs w:val="24"/>
        </w:rPr>
        <w:t>保证金（</w:t>
      </w:r>
      <w:r>
        <w:rPr>
          <w:rFonts w:hint="eastAsia" w:ascii="宋体" w:hAnsi="宋体" w:eastAsia="宋体" w:cs="宋体"/>
          <w:color w:val="auto"/>
          <w:sz w:val="24"/>
          <w:szCs w:val="24"/>
          <w:lang w:val="en-US" w:eastAsia="zh-CN"/>
        </w:rPr>
        <w:t>投标</w:t>
      </w:r>
      <w:r>
        <w:rPr>
          <w:rFonts w:hint="eastAsia" w:ascii="宋体" w:hAnsi="宋体" w:eastAsia="宋体" w:cs="宋体"/>
          <w:color w:val="auto"/>
          <w:sz w:val="24"/>
          <w:szCs w:val="24"/>
        </w:rPr>
        <w:t>保证金金额详见本篇</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一、</w:t>
      </w:r>
      <w:r>
        <w:rPr>
          <w:rFonts w:hint="eastAsia" w:ascii="宋体" w:hAnsi="宋体" w:eastAsia="宋体" w:cs="宋体"/>
          <w:color w:val="auto"/>
          <w:sz w:val="24"/>
          <w:szCs w:val="24"/>
          <w:lang w:val="en-US" w:eastAsia="zh-CN"/>
        </w:rPr>
        <w:t>竞争性比选</w:t>
      </w:r>
      <w:r>
        <w:rPr>
          <w:rFonts w:hint="eastAsia" w:ascii="宋体" w:hAnsi="宋体" w:eastAsia="宋体" w:cs="宋体"/>
          <w:color w:val="auto"/>
          <w:sz w:val="24"/>
          <w:szCs w:val="24"/>
        </w:rPr>
        <w:t>内容</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），并汇至</w:t>
      </w:r>
      <w:r>
        <w:rPr>
          <w:rFonts w:hint="eastAsia" w:ascii="宋体" w:hAnsi="宋体" w:eastAsia="宋体" w:cs="宋体"/>
          <w:color w:val="auto"/>
          <w:sz w:val="24"/>
          <w:szCs w:val="24"/>
          <w:lang w:val="en-US" w:eastAsia="zh-CN"/>
        </w:rPr>
        <w:t>以下</w:t>
      </w:r>
      <w:r>
        <w:rPr>
          <w:rFonts w:hint="eastAsia" w:ascii="宋体" w:hAnsi="宋体" w:eastAsia="宋体" w:cs="宋体"/>
          <w:color w:val="auto"/>
          <w:sz w:val="24"/>
          <w:szCs w:val="24"/>
        </w:rPr>
        <w:t>账户，</w:t>
      </w:r>
      <w:r>
        <w:rPr>
          <w:rFonts w:hint="eastAsia" w:ascii="宋体" w:hAnsi="宋体" w:eastAsia="宋体" w:cs="宋体"/>
          <w:color w:val="auto"/>
          <w:sz w:val="24"/>
          <w:szCs w:val="24"/>
          <w:lang w:val="en-US" w:eastAsia="zh-CN"/>
        </w:rPr>
        <w:t>投标</w:t>
      </w:r>
      <w:r>
        <w:rPr>
          <w:rFonts w:hint="eastAsia" w:ascii="宋体" w:hAnsi="宋体" w:eastAsia="宋体" w:cs="宋体"/>
          <w:color w:val="auto"/>
          <w:sz w:val="24"/>
          <w:szCs w:val="24"/>
        </w:rPr>
        <w:t>保证金的到账截止时间同</w:t>
      </w:r>
      <w:r>
        <w:rPr>
          <w:rFonts w:hint="eastAsia" w:ascii="宋体" w:hAnsi="宋体" w:eastAsia="宋体" w:cs="宋体"/>
          <w:color w:val="auto"/>
          <w:sz w:val="24"/>
          <w:szCs w:val="24"/>
          <w:lang w:eastAsia="zh-CN"/>
        </w:rPr>
        <w:t>比选申请文件</w:t>
      </w:r>
      <w:r>
        <w:rPr>
          <w:rFonts w:hint="eastAsia" w:ascii="宋体" w:hAnsi="宋体" w:eastAsia="宋体" w:cs="宋体"/>
          <w:color w:val="auto"/>
          <w:sz w:val="24"/>
          <w:szCs w:val="24"/>
        </w:rPr>
        <w:t>递交截止时间。</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944"/>
        <w:gridCol w:w="7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8673" w:type="dxa"/>
            <w:gridSpan w:val="3"/>
          </w:tcPr>
          <w:p>
            <w:pPr>
              <w:pStyle w:val="8"/>
              <w:bidi w:val="0"/>
              <w:jc w:val="center"/>
              <w:rPr>
                <w:rFonts w:hint="eastAsia"/>
                <w:color w:val="auto"/>
                <w:sz w:val="24"/>
                <w:szCs w:val="24"/>
              </w:rPr>
            </w:pPr>
          </w:p>
          <w:p>
            <w:pPr>
              <w:pStyle w:val="8"/>
              <w:bidi w:val="0"/>
              <w:jc w:val="center"/>
              <w:rPr>
                <w:rFonts w:hint="eastAsia"/>
                <w:color w:val="auto"/>
                <w:sz w:val="24"/>
                <w:szCs w:val="24"/>
              </w:rPr>
            </w:pPr>
            <w:r>
              <w:rPr>
                <w:rFonts w:hint="eastAsia"/>
                <w:color w:val="auto"/>
                <w:sz w:val="24"/>
                <w:szCs w:val="24"/>
              </w:rPr>
              <w:t>项目名称：</w:t>
            </w:r>
            <w:r>
              <w:rPr>
                <w:rFonts w:hint="eastAsia"/>
                <w:color w:val="auto"/>
                <w:sz w:val="24"/>
                <w:szCs w:val="24"/>
                <w:lang w:val="en-US" w:eastAsia="zh-CN"/>
              </w:rPr>
              <w:t>重点产业链招商手册以及购买重点产业和企业信息查询账号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0" w:type="auto"/>
          </w:tcPr>
          <w:p>
            <w:pPr>
              <w:pStyle w:val="8"/>
              <w:bidi w:val="0"/>
              <w:jc w:val="center"/>
              <w:rPr>
                <w:rFonts w:hint="eastAsia"/>
                <w:color w:val="auto"/>
                <w:sz w:val="24"/>
                <w:szCs w:val="24"/>
              </w:rPr>
            </w:pPr>
            <w:r>
              <w:rPr>
                <w:rFonts w:hint="eastAsia"/>
                <w:color w:val="auto"/>
                <w:sz w:val="24"/>
                <w:szCs w:val="24"/>
              </w:rPr>
              <w:t>分包</w:t>
            </w:r>
          </w:p>
        </w:tc>
        <w:tc>
          <w:tcPr>
            <w:tcW w:w="7949" w:type="dxa"/>
            <w:gridSpan w:val="2"/>
          </w:tcPr>
          <w:p>
            <w:pPr>
              <w:pStyle w:val="8"/>
              <w:bidi w:val="0"/>
              <w:jc w:val="center"/>
              <w:rPr>
                <w:rFonts w:hint="eastAsia"/>
                <w:color w:val="auto"/>
                <w:sz w:val="24"/>
                <w:szCs w:val="24"/>
              </w:rPr>
            </w:pPr>
            <w:r>
              <w:rPr>
                <w:rFonts w:hint="eastAsia"/>
                <w:color w:val="auto"/>
                <w:sz w:val="24"/>
                <w:szCs w:val="24"/>
              </w:rPr>
              <w:t>银行信息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0" w:type="auto"/>
            <w:vMerge w:val="restart"/>
          </w:tcPr>
          <w:p>
            <w:pPr>
              <w:pStyle w:val="8"/>
              <w:bidi w:val="0"/>
              <w:jc w:val="center"/>
              <w:rPr>
                <w:rFonts w:hint="eastAsia"/>
                <w:color w:val="auto"/>
                <w:sz w:val="24"/>
                <w:szCs w:val="24"/>
              </w:rPr>
            </w:pPr>
          </w:p>
          <w:p>
            <w:pPr>
              <w:pStyle w:val="8"/>
              <w:bidi w:val="0"/>
              <w:jc w:val="center"/>
              <w:rPr>
                <w:rFonts w:hint="eastAsia"/>
                <w:color w:val="auto"/>
                <w:sz w:val="24"/>
                <w:szCs w:val="24"/>
              </w:rPr>
            </w:pPr>
            <w:r>
              <w:rPr>
                <w:rFonts w:hint="eastAsia"/>
                <w:color w:val="auto"/>
                <w:sz w:val="24"/>
                <w:szCs w:val="24"/>
              </w:rPr>
              <w:t>1</w:t>
            </w:r>
          </w:p>
        </w:tc>
        <w:tc>
          <w:tcPr>
            <w:tcW w:w="0" w:type="auto"/>
          </w:tcPr>
          <w:p>
            <w:pPr>
              <w:pStyle w:val="8"/>
              <w:bidi w:val="0"/>
              <w:jc w:val="center"/>
              <w:rPr>
                <w:rFonts w:hint="eastAsia"/>
                <w:color w:val="auto"/>
                <w:sz w:val="24"/>
                <w:szCs w:val="24"/>
              </w:rPr>
            </w:pPr>
            <w:r>
              <w:rPr>
                <w:rFonts w:hint="eastAsia"/>
                <w:color w:val="auto"/>
                <w:sz w:val="24"/>
                <w:szCs w:val="24"/>
                <w:lang w:val="en-US" w:eastAsia="zh-CN"/>
              </w:rPr>
              <w:t>户名</w:t>
            </w:r>
          </w:p>
        </w:tc>
        <w:tc>
          <w:tcPr>
            <w:tcW w:w="6975" w:type="dxa"/>
          </w:tcPr>
          <w:p>
            <w:pPr>
              <w:pStyle w:val="8"/>
              <w:bidi w:val="0"/>
              <w:jc w:val="center"/>
              <w:rPr>
                <w:rFonts w:hint="eastAsia"/>
                <w:color w:val="auto"/>
                <w:sz w:val="24"/>
                <w:szCs w:val="24"/>
              </w:rPr>
            </w:pPr>
            <w:r>
              <w:rPr>
                <w:rFonts w:hint="eastAsia"/>
                <w:color w:val="auto"/>
                <w:sz w:val="24"/>
                <w:szCs w:val="24"/>
              </w:rPr>
              <w:t>重庆辰名工程管理有限公司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0" w:type="auto"/>
            <w:vMerge w:val="continue"/>
          </w:tcPr>
          <w:p>
            <w:pPr>
              <w:pStyle w:val="8"/>
              <w:bidi w:val="0"/>
              <w:jc w:val="center"/>
              <w:rPr>
                <w:rFonts w:hint="eastAsia"/>
                <w:color w:val="auto"/>
                <w:sz w:val="24"/>
                <w:szCs w:val="24"/>
              </w:rPr>
            </w:pPr>
          </w:p>
        </w:tc>
        <w:tc>
          <w:tcPr>
            <w:tcW w:w="0" w:type="auto"/>
          </w:tcPr>
          <w:p>
            <w:pPr>
              <w:pStyle w:val="8"/>
              <w:bidi w:val="0"/>
              <w:jc w:val="center"/>
              <w:rPr>
                <w:rFonts w:hint="eastAsia"/>
                <w:color w:val="auto"/>
                <w:sz w:val="24"/>
                <w:szCs w:val="24"/>
              </w:rPr>
            </w:pPr>
            <w:r>
              <w:rPr>
                <w:rFonts w:hint="eastAsia"/>
                <w:color w:val="auto"/>
                <w:sz w:val="24"/>
                <w:szCs w:val="24"/>
              </w:rPr>
              <w:t>开户行</w:t>
            </w:r>
          </w:p>
        </w:tc>
        <w:tc>
          <w:tcPr>
            <w:tcW w:w="6975" w:type="dxa"/>
          </w:tcPr>
          <w:p>
            <w:pPr>
              <w:pStyle w:val="8"/>
              <w:bidi w:val="0"/>
              <w:jc w:val="center"/>
              <w:rPr>
                <w:rFonts w:hint="eastAsia"/>
                <w:color w:val="auto"/>
                <w:sz w:val="24"/>
                <w:szCs w:val="24"/>
              </w:rPr>
            </w:pPr>
            <w:r>
              <w:rPr>
                <w:rFonts w:hint="eastAsia"/>
                <w:color w:val="auto"/>
                <w:sz w:val="24"/>
                <w:szCs w:val="24"/>
              </w:rPr>
              <w:t>中国工商银行股份有限公司重庆弹子石支行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0" w:type="auto"/>
            <w:vMerge w:val="continue"/>
          </w:tcPr>
          <w:p>
            <w:pPr>
              <w:pStyle w:val="8"/>
              <w:bidi w:val="0"/>
              <w:jc w:val="center"/>
              <w:rPr>
                <w:rFonts w:hint="eastAsia"/>
                <w:color w:val="auto"/>
                <w:sz w:val="24"/>
                <w:szCs w:val="24"/>
              </w:rPr>
            </w:pPr>
          </w:p>
        </w:tc>
        <w:tc>
          <w:tcPr>
            <w:tcW w:w="0" w:type="auto"/>
          </w:tcPr>
          <w:p>
            <w:pPr>
              <w:pStyle w:val="8"/>
              <w:bidi w:val="0"/>
              <w:jc w:val="center"/>
              <w:rPr>
                <w:rFonts w:hint="eastAsia"/>
                <w:color w:val="auto"/>
                <w:sz w:val="24"/>
                <w:szCs w:val="24"/>
              </w:rPr>
            </w:pPr>
            <w:r>
              <w:rPr>
                <w:rFonts w:hint="eastAsia"/>
                <w:color w:val="auto"/>
                <w:sz w:val="24"/>
                <w:szCs w:val="24"/>
              </w:rPr>
              <w:t>账号</w:t>
            </w:r>
          </w:p>
        </w:tc>
        <w:tc>
          <w:tcPr>
            <w:tcW w:w="6975" w:type="dxa"/>
          </w:tcPr>
          <w:p>
            <w:pPr>
              <w:pStyle w:val="8"/>
              <w:bidi w:val="0"/>
              <w:jc w:val="center"/>
              <w:rPr>
                <w:rFonts w:hint="eastAsia"/>
                <w:color w:val="auto"/>
                <w:sz w:val="24"/>
                <w:szCs w:val="24"/>
              </w:rPr>
            </w:pPr>
            <w:r>
              <w:rPr>
                <w:rFonts w:hint="eastAsia"/>
                <w:color w:val="auto"/>
                <w:sz w:val="24"/>
                <w:szCs w:val="24"/>
              </w:rPr>
              <w:t>3100027309200237660</w:t>
            </w:r>
          </w:p>
        </w:tc>
      </w:tr>
    </w:tbl>
    <w:p>
      <w:pPr>
        <w:pageBreakBefore w:val="0"/>
        <w:widowControl w:val="0"/>
        <w:kinsoku/>
        <w:wordWrap/>
        <w:overflowPunct/>
        <w:topLinePunct w:val="0"/>
        <w:autoSpaceDE/>
        <w:autoSpaceDN/>
        <w:bidi w:val="0"/>
        <w:snapToGrid w:val="0"/>
        <w:spacing w:line="360" w:lineRule="auto"/>
        <w:ind w:leftChars="0" w:firstLine="480" w:firstLineChars="200"/>
        <w:textAlignment w:val="auto"/>
        <w:rPr>
          <w:rFonts w:hint="eastAsia" w:ascii="宋体" w:hAnsi="宋体" w:eastAsia="宋体" w:cs="宋体"/>
          <w:bCs/>
          <w:color w:val="auto"/>
          <w:sz w:val="24"/>
          <w:szCs w:val="24"/>
          <w:lang w:eastAsia="zh-CN"/>
        </w:rPr>
      </w:pPr>
      <w:r>
        <w:rPr>
          <w:rFonts w:hint="eastAsia" w:ascii="宋体" w:hAnsi="宋体" w:eastAsia="宋体" w:cs="宋体"/>
          <w:color w:val="auto"/>
          <w:sz w:val="24"/>
          <w:szCs w:val="24"/>
          <w:u w:val="none"/>
          <w:lang w:eastAsia="zh-CN"/>
        </w:rPr>
        <w:t>2.各</w:t>
      </w:r>
      <w:r>
        <w:rPr>
          <w:rFonts w:hint="eastAsia" w:ascii="宋体" w:hAnsi="宋体" w:eastAsia="宋体" w:cs="宋体"/>
          <w:color w:val="auto"/>
          <w:sz w:val="24"/>
          <w:szCs w:val="24"/>
          <w:u w:val="none"/>
          <w:lang w:val="en-US" w:eastAsia="zh-CN"/>
        </w:rPr>
        <w:t>供应商</w:t>
      </w:r>
      <w:r>
        <w:rPr>
          <w:rFonts w:hint="eastAsia" w:ascii="宋体" w:hAnsi="宋体" w:eastAsia="宋体" w:cs="宋体"/>
          <w:color w:val="auto"/>
          <w:sz w:val="24"/>
          <w:szCs w:val="24"/>
          <w:u w:val="none"/>
          <w:lang w:eastAsia="zh-CN"/>
        </w:rPr>
        <w:t>在银行转账（电汇）时，须充分考虑银行转账（电汇）的时间差风险，如同城转账、异地转账或汇款、跨行转账或电汇的时间要求。</w:t>
      </w:r>
    </w:p>
    <w:p>
      <w:pPr>
        <w:pageBreakBefore w:val="0"/>
        <w:widowControl w:val="0"/>
        <w:kinsoku/>
        <w:wordWrap w:val="0"/>
        <w:overflowPunct/>
        <w:topLinePunct w:val="0"/>
        <w:autoSpaceDE/>
        <w:autoSpaceDN/>
        <w:bidi w:val="0"/>
        <w:spacing w:line="360" w:lineRule="auto"/>
        <w:ind w:leftChars="0" w:firstLine="480" w:firstLineChars="200"/>
        <w:textAlignment w:val="auto"/>
        <w:outlineLvl w:val="1"/>
        <w:rPr>
          <w:rFonts w:hint="eastAsia" w:ascii="宋体" w:hAnsi="宋体" w:eastAsia="宋体" w:cs="宋体"/>
          <w:bCs/>
          <w:color w:val="auto"/>
          <w:sz w:val="24"/>
          <w:szCs w:val="24"/>
          <w:lang w:val="en-US" w:eastAsia="zh-CN"/>
        </w:rPr>
      </w:pPr>
      <w:bookmarkStart w:id="104" w:name="_Toc13942"/>
      <w:bookmarkStart w:id="105" w:name="_Toc10429"/>
      <w:r>
        <w:rPr>
          <w:rFonts w:hint="eastAsia" w:ascii="宋体" w:hAnsi="宋体" w:eastAsia="宋体" w:cs="宋体"/>
          <w:bCs/>
          <w:color w:val="auto"/>
          <w:sz w:val="24"/>
          <w:szCs w:val="24"/>
          <w:lang w:val="en-US" w:eastAsia="zh-CN"/>
        </w:rPr>
        <w:t>（二）保证金退还方式</w:t>
      </w:r>
      <w:bookmarkEnd w:id="104"/>
      <w:bookmarkEnd w:id="105"/>
    </w:p>
    <w:p>
      <w:pPr>
        <w:keepNext w:val="0"/>
        <w:keepLines w:val="0"/>
        <w:pageBreakBefore w:val="0"/>
        <w:widowControl w:val="0"/>
        <w:kinsoku/>
        <w:wordWrap w:val="0"/>
        <w:overflowPunct/>
        <w:topLinePunct w:val="0"/>
        <w:autoSpaceDE/>
        <w:autoSpaceDN/>
        <w:bidi w:val="0"/>
        <w:adjustRightInd/>
        <w:snapToGrid/>
        <w:spacing w:line="360" w:lineRule="auto"/>
        <w:ind w:leftChars="0" w:firstLine="480" w:firstLineChars="200"/>
        <w:textAlignment w:val="auto"/>
        <w:rPr>
          <w:rFonts w:hint="eastAsia"/>
          <w:color w:val="auto"/>
        </w:rPr>
      </w:pPr>
      <w:r>
        <w:rPr>
          <w:rFonts w:hint="eastAsia" w:ascii="宋体" w:hAnsi="宋体" w:eastAsia="宋体" w:cs="宋体"/>
          <w:bCs/>
          <w:color w:val="auto"/>
          <w:sz w:val="24"/>
          <w:szCs w:val="24"/>
          <w:lang w:val="en-US" w:eastAsia="zh-CN"/>
        </w:rPr>
        <w:t>未成交供应商的投标保证金，在成交通知书发放后，在五个工作日内按来款渠道直接退还。成交供应商的投标保证金，在供应商与采购人签订合同后，在五个工作日内按资金来款渠道直接退还。</w:t>
      </w:r>
    </w:p>
    <w:p>
      <w:pPr>
        <w:pageBreakBefore w:val="0"/>
        <w:widowControl w:val="0"/>
        <w:kinsoku/>
        <w:wordWrap w:val="0"/>
        <w:overflowPunct/>
        <w:topLinePunct w:val="0"/>
        <w:autoSpaceDE/>
        <w:autoSpaceDN/>
        <w:bidi w:val="0"/>
        <w:spacing w:line="360" w:lineRule="auto"/>
        <w:ind w:leftChars="0" w:firstLine="482" w:firstLineChars="200"/>
        <w:textAlignment w:val="auto"/>
        <w:outlineLvl w:val="0"/>
        <w:rPr>
          <w:rFonts w:hint="eastAsia" w:ascii="宋体" w:hAnsi="宋体" w:eastAsia="宋体" w:cs="宋体"/>
          <w:b/>
          <w:color w:val="auto"/>
          <w:sz w:val="24"/>
          <w:szCs w:val="24"/>
        </w:rPr>
      </w:pPr>
      <w:bookmarkStart w:id="106" w:name="_Toc23513"/>
      <w:bookmarkStart w:id="107" w:name="_Toc8852"/>
      <w:bookmarkStart w:id="108" w:name="_Toc15108"/>
      <w:bookmarkStart w:id="109" w:name="_Toc6"/>
      <w:r>
        <w:rPr>
          <w:rFonts w:hint="eastAsia" w:ascii="宋体" w:hAnsi="宋体" w:eastAsia="宋体" w:cs="宋体"/>
          <w:b/>
          <w:color w:val="auto"/>
          <w:sz w:val="24"/>
          <w:szCs w:val="24"/>
          <w:lang w:val="en-US" w:eastAsia="zh-CN"/>
        </w:rPr>
        <w:t>六、</w:t>
      </w:r>
      <w:r>
        <w:rPr>
          <w:rFonts w:hint="eastAsia" w:ascii="宋体" w:hAnsi="宋体" w:eastAsia="宋体" w:cs="宋体"/>
          <w:b/>
          <w:color w:val="auto"/>
          <w:sz w:val="24"/>
          <w:szCs w:val="24"/>
        </w:rPr>
        <w:t>投标时间、地点</w:t>
      </w:r>
      <w:bookmarkEnd w:id="106"/>
      <w:bookmarkEnd w:id="107"/>
      <w:bookmarkEnd w:id="108"/>
      <w:bookmarkEnd w:id="109"/>
    </w:p>
    <w:p>
      <w:pPr>
        <w:pageBreakBefore w:val="0"/>
        <w:widowControl w:val="0"/>
        <w:kinsoku/>
        <w:wordWrap w:val="0"/>
        <w:overflowPunct/>
        <w:topLinePunct w:val="0"/>
        <w:autoSpaceDE/>
        <w:autoSpaceDN/>
        <w:bidi w:val="0"/>
        <w:spacing w:line="360" w:lineRule="auto"/>
        <w:ind w:leftChars="0"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1.递交</w:t>
      </w:r>
      <w:r>
        <w:rPr>
          <w:rFonts w:hint="eastAsia" w:ascii="宋体" w:hAnsi="宋体" w:eastAsia="宋体" w:cs="宋体"/>
          <w:bCs/>
          <w:color w:val="auto"/>
          <w:sz w:val="24"/>
          <w:szCs w:val="24"/>
          <w:lang w:eastAsia="zh-CN"/>
        </w:rPr>
        <w:t>比选申请文件</w:t>
      </w:r>
      <w:r>
        <w:rPr>
          <w:rFonts w:hint="eastAsia" w:ascii="宋体" w:hAnsi="宋体" w:eastAsia="宋体" w:cs="宋体"/>
          <w:bCs/>
          <w:color w:val="auto"/>
          <w:sz w:val="24"/>
          <w:szCs w:val="24"/>
        </w:rPr>
        <w:t>地点：重庆市渝北区云杉南路12号涉外商务区6栋</w:t>
      </w:r>
      <w:r>
        <w:rPr>
          <w:rFonts w:hint="eastAsia" w:ascii="宋体" w:hAnsi="宋体" w:cs="宋体"/>
          <w:bCs/>
          <w:color w:val="auto"/>
          <w:sz w:val="24"/>
          <w:szCs w:val="24"/>
          <w:lang w:val="en-US" w:eastAsia="zh-CN"/>
        </w:rPr>
        <w:t xml:space="preserve">620室  </w:t>
      </w:r>
    </w:p>
    <w:p>
      <w:pPr>
        <w:pageBreakBefore w:val="0"/>
        <w:widowControl w:val="0"/>
        <w:kinsoku/>
        <w:wordWrap w:val="0"/>
        <w:overflowPunct/>
        <w:topLinePunct w:val="0"/>
        <w:autoSpaceDE/>
        <w:autoSpaceDN/>
        <w:bidi w:val="0"/>
        <w:spacing w:line="360" w:lineRule="auto"/>
        <w:ind w:leftChars="0" w:firstLine="480" w:firstLineChars="200"/>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rPr>
        <w:t>2.</w:t>
      </w:r>
      <w:r>
        <w:rPr>
          <w:rFonts w:hint="eastAsia" w:ascii="宋体" w:hAnsi="宋体" w:eastAsia="宋体" w:cs="宋体"/>
          <w:bCs/>
          <w:color w:val="auto"/>
          <w:sz w:val="24"/>
          <w:szCs w:val="24"/>
          <w:lang w:eastAsia="zh-CN"/>
        </w:rPr>
        <w:t>比选申请文件</w:t>
      </w:r>
      <w:r>
        <w:rPr>
          <w:rFonts w:hint="eastAsia" w:ascii="宋体" w:hAnsi="宋体" w:eastAsia="宋体" w:cs="宋体"/>
          <w:bCs/>
          <w:color w:val="auto"/>
          <w:sz w:val="24"/>
          <w:szCs w:val="24"/>
        </w:rPr>
        <w:t>递交</w:t>
      </w:r>
      <w:r>
        <w:rPr>
          <w:rFonts w:hint="eastAsia" w:ascii="宋体" w:hAnsi="宋体" w:eastAsia="宋体" w:cs="宋体"/>
          <w:bCs/>
          <w:color w:val="auto"/>
          <w:sz w:val="24"/>
          <w:szCs w:val="24"/>
          <w:lang w:eastAsia="zh-CN"/>
        </w:rPr>
        <w:t>方式</w:t>
      </w:r>
      <w:r>
        <w:rPr>
          <w:rFonts w:hint="eastAsia" w:ascii="宋体" w:hAnsi="宋体" w:eastAsia="宋体" w:cs="宋体"/>
          <w:bCs/>
          <w:color w:val="auto"/>
          <w:sz w:val="24"/>
          <w:szCs w:val="24"/>
        </w:rPr>
        <w:t>：</w:t>
      </w:r>
      <w:r>
        <w:rPr>
          <w:rFonts w:hint="eastAsia" w:ascii="宋体" w:hAnsi="宋体" w:eastAsia="宋体" w:cs="宋体"/>
          <w:bCs/>
          <w:color w:val="auto"/>
          <w:sz w:val="24"/>
          <w:szCs w:val="24"/>
          <w:lang w:eastAsia="zh-CN"/>
        </w:rPr>
        <w:t>现场递交或者邮寄。（邮寄收件人：</w:t>
      </w:r>
      <w:r>
        <w:rPr>
          <w:rFonts w:hint="eastAsia" w:ascii="宋体" w:hAnsi="宋体" w:cs="宋体"/>
          <w:bCs/>
          <w:color w:val="auto"/>
          <w:sz w:val="24"/>
          <w:szCs w:val="24"/>
          <w:lang w:val="en-US" w:eastAsia="zh-CN"/>
        </w:rPr>
        <w:t xml:space="preserve">陈老师 </w:t>
      </w:r>
      <w:r>
        <w:rPr>
          <w:rFonts w:hint="eastAsia" w:ascii="宋体" w:hAnsi="宋体" w:eastAsia="宋体" w:cs="宋体"/>
          <w:bCs/>
          <w:color w:val="auto"/>
          <w:sz w:val="24"/>
          <w:szCs w:val="24"/>
          <w:lang w:eastAsia="zh-CN"/>
        </w:rPr>
        <w:t>，电话：</w:t>
      </w:r>
      <w:r>
        <w:rPr>
          <w:rFonts w:hint="eastAsia" w:ascii="宋体" w:hAnsi="宋体" w:cs="宋体"/>
          <w:bCs/>
          <w:color w:val="auto"/>
          <w:sz w:val="24"/>
          <w:szCs w:val="24"/>
          <w:lang w:val="en-US" w:eastAsia="zh-CN"/>
        </w:rPr>
        <w:t>13883107109</w:t>
      </w:r>
      <w:r>
        <w:rPr>
          <w:rFonts w:hint="eastAsia" w:ascii="宋体" w:hAnsi="宋体" w:eastAsia="宋体" w:cs="宋体"/>
          <w:bCs/>
          <w:color w:val="auto"/>
          <w:sz w:val="24"/>
          <w:szCs w:val="24"/>
          <w:lang w:val="en-US" w:eastAsia="zh-CN"/>
        </w:rPr>
        <w:t>）</w:t>
      </w:r>
    </w:p>
    <w:p>
      <w:pPr>
        <w:pageBreakBefore w:val="0"/>
        <w:widowControl w:val="0"/>
        <w:kinsoku/>
        <w:wordWrap w:val="0"/>
        <w:overflowPunct/>
        <w:topLinePunct w:val="0"/>
        <w:autoSpaceDE/>
        <w:autoSpaceDN/>
        <w:bidi w:val="0"/>
        <w:spacing w:line="360" w:lineRule="auto"/>
        <w:ind w:leftChars="0" w:firstLine="480" w:firstLineChars="200"/>
        <w:textAlignment w:val="auto"/>
        <w:rPr>
          <w:rFonts w:hint="eastAsia" w:ascii="宋体" w:hAnsi="宋体" w:eastAsia="宋体" w:cs="宋体"/>
          <w:b/>
          <w:bCs/>
          <w:color w:val="auto"/>
          <w:kern w:val="2"/>
          <w:sz w:val="24"/>
          <w:szCs w:val="24"/>
          <w:lang w:val="en-US" w:eastAsia="zh-CN" w:bidi="ar-SA"/>
        </w:rPr>
      </w:pPr>
      <w:r>
        <w:rPr>
          <w:rFonts w:hint="default" w:ascii="宋体" w:hAnsi="宋体" w:eastAsia="宋体" w:cs="宋体"/>
          <w:bCs/>
          <w:color w:val="auto"/>
          <w:sz w:val="24"/>
          <w:szCs w:val="24"/>
          <w:lang w:val="en-US" w:eastAsia="zh-CN"/>
        </w:rPr>
        <w:t>3.</w:t>
      </w:r>
      <w:r>
        <w:rPr>
          <w:rFonts w:hint="eastAsia" w:ascii="宋体" w:hAnsi="宋体" w:eastAsia="宋体" w:cs="宋体"/>
          <w:bCs/>
          <w:color w:val="auto"/>
          <w:sz w:val="24"/>
          <w:szCs w:val="24"/>
          <w:lang w:eastAsia="zh-CN"/>
        </w:rPr>
        <w:t>比选申请文件</w:t>
      </w:r>
      <w:r>
        <w:rPr>
          <w:rFonts w:hint="eastAsia" w:ascii="宋体" w:hAnsi="宋体" w:eastAsia="宋体" w:cs="宋体"/>
          <w:bCs/>
          <w:color w:val="auto"/>
          <w:sz w:val="24"/>
          <w:szCs w:val="24"/>
        </w:rPr>
        <w:t>递交截止时间：</w:t>
      </w:r>
      <w:r>
        <w:rPr>
          <w:rFonts w:hint="eastAsia" w:ascii="宋体" w:hAnsi="宋体" w:eastAsia="宋体" w:cs="宋体"/>
          <w:b/>
          <w:bCs w:val="0"/>
          <w:color w:val="auto"/>
          <w:sz w:val="24"/>
          <w:szCs w:val="24"/>
        </w:rPr>
        <w:t>2023年</w:t>
      </w:r>
      <w:r>
        <w:rPr>
          <w:rFonts w:hint="eastAsia" w:ascii="宋体" w:hAnsi="宋体" w:cs="宋体"/>
          <w:b/>
          <w:bCs w:val="0"/>
          <w:color w:val="auto"/>
          <w:sz w:val="24"/>
          <w:szCs w:val="24"/>
          <w:lang w:val="en-US" w:eastAsia="zh-CN"/>
        </w:rPr>
        <w:t>10</w:t>
      </w:r>
      <w:r>
        <w:rPr>
          <w:rFonts w:hint="eastAsia" w:ascii="宋体" w:hAnsi="宋体" w:eastAsia="宋体" w:cs="宋体"/>
          <w:b/>
          <w:bCs w:val="0"/>
          <w:color w:val="auto"/>
          <w:sz w:val="24"/>
          <w:szCs w:val="24"/>
        </w:rPr>
        <w:t>月</w:t>
      </w:r>
      <w:r>
        <w:rPr>
          <w:rFonts w:hint="eastAsia" w:ascii="宋体" w:hAnsi="宋体" w:cs="宋体"/>
          <w:b/>
          <w:bCs w:val="0"/>
          <w:color w:val="auto"/>
          <w:sz w:val="24"/>
          <w:szCs w:val="24"/>
          <w:lang w:val="en-US" w:eastAsia="zh-CN"/>
        </w:rPr>
        <w:t>11</w:t>
      </w:r>
      <w:r>
        <w:rPr>
          <w:rFonts w:hint="eastAsia" w:ascii="宋体" w:hAnsi="宋体" w:eastAsia="宋体" w:cs="宋体"/>
          <w:b/>
          <w:bCs w:val="0"/>
          <w:color w:val="auto"/>
          <w:sz w:val="24"/>
          <w:szCs w:val="24"/>
        </w:rPr>
        <w:t>日</w:t>
      </w:r>
      <w:r>
        <w:rPr>
          <w:rFonts w:hint="eastAsia" w:ascii="宋体" w:hAnsi="宋体" w:eastAsia="宋体" w:cs="宋体"/>
          <w:b/>
          <w:bCs w:val="0"/>
          <w:color w:val="auto"/>
          <w:sz w:val="24"/>
          <w:szCs w:val="24"/>
          <w:lang w:val="en-US" w:eastAsia="zh-CN"/>
        </w:rPr>
        <w:t>12</w:t>
      </w:r>
      <w:r>
        <w:rPr>
          <w:rFonts w:hint="eastAsia" w:ascii="宋体" w:hAnsi="宋体" w:eastAsia="宋体" w:cs="宋体"/>
          <w:b/>
          <w:bCs w:val="0"/>
          <w:color w:val="auto"/>
          <w:sz w:val="24"/>
          <w:szCs w:val="24"/>
        </w:rPr>
        <w:t>:</w:t>
      </w:r>
      <w:r>
        <w:rPr>
          <w:rFonts w:hint="eastAsia" w:ascii="宋体" w:hAnsi="宋体" w:eastAsia="宋体" w:cs="宋体"/>
          <w:b/>
          <w:bCs w:val="0"/>
          <w:color w:val="auto"/>
          <w:sz w:val="24"/>
          <w:szCs w:val="24"/>
          <w:lang w:val="en-US" w:eastAsia="zh-CN"/>
        </w:rPr>
        <w:t>0</w:t>
      </w:r>
      <w:r>
        <w:rPr>
          <w:rFonts w:hint="eastAsia" w:ascii="宋体" w:hAnsi="宋体" w:eastAsia="宋体" w:cs="宋体"/>
          <w:b/>
          <w:bCs w:val="0"/>
          <w:color w:val="auto"/>
          <w:sz w:val="24"/>
          <w:szCs w:val="24"/>
        </w:rPr>
        <w:t>0</w:t>
      </w:r>
      <w:r>
        <w:rPr>
          <w:rFonts w:hint="eastAsia" w:ascii="宋体" w:hAnsi="宋体" w:eastAsia="宋体" w:cs="宋体"/>
          <w:bCs/>
          <w:color w:val="auto"/>
          <w:sz w:val="24"/>
          <w:szCs w:val="24"/>
        </w:rPr>
        <w:t>（北京时间）</w:t>
      </w:r>
      <w:bookmarkStart w:id="110" w:name="_Toc17887"/>
    </w:p>
    <w:p>
      <w:pPr>
        <w:pStyle w:val="4"/>
        <w:pageBreakBefore w:val="0"/>
        <w:widowControl w:val="0"/>
        <w:kinsoku/>
        <w:overflowPunct/>
        <w:topLinePunct w:val="0"/>
        <w:autoSpaceDE/>
        <w:autoSpaceDN/>
        <w:bidi w:val="0"/>
        <w:spacing w:before="0" w:beforeLines="0" w:after="0" w:afterLines="0" w:line="360" w:lineRule="auto"/>
        <w:ind w:leftChars="0" w:firstLine="482" w:firstLineChars="200"/>
        <w:textAlignment w:val="auto"/>
        <w:outlineLvl w:val="2"/>
        <w:rPr>
          <w:rFonts w:hint="eastAsia" w:ascii="宋体" w:hAnsi="宋体" w:eastAsia="宋体" w:cs="宋体"/>
          <w:b/>
          <w:bCs/>
          <w:color w:val="auto"/>
          <w:kern w:val="2"/>
          <w:sz w:val="24"/>
          <w:szCs w:val="24"/>
          <w:lang w:val="en-US" w:eastAsia="zh-CN" w:bidi="ar-SA"/>
        </w:rPr>
      </w:pPr>
      <w:bookmarkStart w:id="111" w:name="_Toc2370"/>
      <w:bookmarkStart w:id="112" w:name="_Toc16773"/>
      <w:bookmarkStart w:id="113" w:name="_Toc31915"/>
      <w:bookmarkStart w:id="114" w:name="_Toc30619"/>
      <w:r>
        <w:rPr>
          <w:rFonts w:hint="eastAsia" w:ascii="宋体" w:hAnsi="宋体" w:eastAsia="宋体" w:cs="宋体"/>
          <w:b/>
          <w:bCs/>
          <w:color w:val="auto"/>
          <w:kern w:val="2"/>
          <w:sz w:val="24"/>
          <w:szCs w:val="24"/>
          <w:lang w:val="en-US" w:eastAsia="zh-CN" w:bidi="ar-SA"/>
        </w:rPr>
        <w:t>七、联系方式</w:t>
      </w:r>
      <w:bookmarkEnd w:id="110"/>
      <w:bookmarkEnd w:id="111"/>
      <w:bookmarkEnd w:id="112"/>
      <w:bookmarkEnd w:id="113"/>
      <w:bookmarkEnd w:id="114"/>
    </w:p>
    <w:p>
      <w:pPr>
        <w:pageBreakBefore w:val="0"/>
        <w:widowControl w:val="0"/>
        <w:kinsoku/>
        <w:wordWrap w:val="0"/>
        <w:overflowPunct/>
        <w:topLinePunct w:val="0"/>
        <w:autoSpaceDE/>
        <w:autoSpaceDN/>
        <w:bidi w:val="0"/>
        <w:spacing w:line="360" w:lineRule="auto"/>
        <w:ind w:leftChars="0" w:firstLine="480" w:firstLineChars="200"/>
        <w:textAlignment w:val="auto"/>
        <w:outlineLvl w:val="1"/>
        <w:rPr>
          <w:rFonts w:hint="eastAsia" w:ascii="宋体" w:hAnsi="宋体" w:eastAsia="宋体" w:cs="宋体"/>
          <w:bCs/>
          <w:color w:val="auto"/>
          <w:sz w:val="24"/>
          <w:szCs w:val="24"/>
        </w:rPr>
      </w:pPr>
      <w:bookmarkStart w:id="115" w:name="_Toc23554"/>
      <w:bookmarkStart w:id="116" w:name="_Toc30848"/>
      <w:r>
        <w:rPr>
          <w:rFonts w:hint="eastAsia" w:ascii="宋体" w:hAnsi="宋体" w:eastAsia="宋体" w:cs="宋体"/>
          <w:bCs/>
          <w:color w:val="auto"/>
          <w:sz w:val="24"/>
          <w:szCs w:val="24"/>
        </w:rPr>
        <w:t>（一）采购人：重庆市招商投资促进局</w:t>
      </w:r>
      <w:bookmarkEnd w:id="115"/>
      <w:bookmarkEnd w:id="116"/>
    </w:p>
    <w:p>
      <w:pPr>
        <w:pageBreakBefore w:val="0"/>
        <w:widowControl w:val="0"/>
        <w:kinsoku/>
        <w:wordWrap w:val="0"/>
        <w:overflowPunct/>
        <w:topLinePunct w:val="0"/>
        <w:autoSpaceDE/>
        <w:autoSpaceDN/>
        <w:bidi w:val="0"/>
        <w:spacing w:line="360" w:lineRule="auto"/>
        <w:ind w:leftChars="0" w:firstLine="480" w:firstLineChars="200"/>
        <w:textAlignment w:val="auto"/>
        <w:rPr>
          <w:rFonts w:hint="default" w:ascii="宋体" w:hAnsi="宋体" w:eastAsia="宋体" w:cs="宋体"/>
          <w:bCs/>
          <w:color w:val="auto"/>
          <w:sz w:val="24"/>
          <w:szCs w:val="24"/>
          <w:lang w:val="en-US" w:eastAsia="zh-CN"/>
        </w:rPr>
      </w:pPr>
      <w:r>
        <w:rPr>
          <w:rFonts w:hint="eastAsia" w:ascii="宋体" w:hAnsi="宋体" w:eastAsia="宋体" w:cs="宋体"/>
          <w:bCs/>
          <w:color w:val="auto"/>
          <w:sz w:val="24"/>
          <w:szCs w:val="24"/>
        </w:rPr>
        <w:t>联系人：</w:t>
      </w:r>
      <w:r>
        <w:rPr>
          <w:rFonts w:hint="eastAsia" w:ascii="宋体" w:hAnsi="宋体" w:cs="宋体"/>
          <w:bCs/>
          <w:color w:val="auto"/>
          <w:sz w:val="24"/>
          <w:szCs w:val="24"/>
          <w:lang w:val="en-US" w:eastAsia="zh-CN"/>
        </w:rPr>
        <w:t xml:space="preserve">陈老师 </w:t>
      </w:r>
    </w:p>
    <w:p>
      <w:pPr>
        <w:pageBreakBefore w:val="0"/>
        <w:widowControl w:val="0"/>
        <w:kinsoku/>
        <w:wordWrap w:val="0"/>
        <w:overflowPunct/>
        <w:topLinePunct w:val="0"/>
        <w:autoSpaceDE/>
        <w:autoSpaceDN/>
        <w:bidi w:val="0"/>
        <w:spacing w:line="360" w:lineRule="auto"/>
        <w:ind w:leftChars="0" w:firstLine="480" w:firstLineChars="200"/>
        <w:textAlignment w:val="auto"/>
        <w:rPr>
          <w:rFonts w:hint="default" w:ascii="宋体" w:hAnsi="宋体" w:eastAsia="宋体" w:cs="宋体"/>
          <w:bCs/>
          <w:color w:val="auto"/>
          <w:sz w:val="24"/>
          <w:szCs w:val="24"/>
          <w:lang w:val="en-US" w:eastAsia="zh-CN"/>
        </w:rPr>
      </w:pPr>
      <w:r>
        <w:rPr>
          <w:rFonts w:hint="eastAsia" w:ascii="宋体" w:hAnsi="宋体" w:eastAsia="宋体" w:cs="宋体"/>
          <w:bCs/>
          <w:color w:val="auto"/>
          <w:sz w:val="24"/>
          <w:szCs w:val="24"/>
        </w:rPr>
        <w:t>电  话：</w:t>
      </w:r>
      <w:r>
        <w:rPr>
          <w:rFonts w:hint="eastAsia" w:ascii="宋体" w:hAnsi="宋体" w:cs="宋体"/>
          <w:bCs/>
          <w:color w:val="auto"/>
          <w:sz w:val="24"/>
          <w:szCs w:val="24"/>
          <w:lang w:val="en-US" w:eastAsia="zh-CN"/>
        </w:rPr>
        <w:t>13883107109</w:t>
      </w:r>
    </w:p>
    <w:p>
      <w:pPr>
        <w:pageBreakBefore w:val="0"/>
        <w:widowControl w:val="0"/>
        <w:kinsoku/>
        <w:wordWrap w:val="0"/>
        <w:overflowPunct/>
        <w:topLinePunct w:val="0"/>
        <w:autoSpaceDE/>
        <w:autoSpaceDN/>
        <w:bidi w:val="0"/>
        <w:spacing w:line="360" w:lineRule="auto"/>
        <w:ind w:leftChars="0"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地  址：重庆市渝北区云杉南路12号涉外商务区6栋</w:t>
      </w:r>
    </w:p>
    <w:p>
      <w:pPr>
        <w:pageBreakBefore w:val="0"/>
        <w:widowControl w:val="0"/>
        <w:kinsoku/>
        <w:wordWrap w:val="0"/>
        <w:overflowPunct/>
        <w:topLinePunct w:val="0"/>
        <w:autoSpaceDE/>
        <w:autoSpaceDN/>
        <w:bidi w:val="0"/>
        <w:spacing w:line="360" w:lineRule="auto"/>
        <w:ind w:leftChars="0" w:firstLine="480" w:firstLineChars="200"/>
        <w:textAlignment w:val="auto"/>
        <w:outlineLvl w:val="1"/>
        <w:rPr>
          <w:rFonts w:hint="eastAsia" w:ascii="宋体" w:hAnsi="宋体" w:eastAsia="宋体" w:cs="宋体"/>
          <w:bCs/>
          <w:color w:val="auto"/>
          <w:sz w:val="24"/>
          <w:szCs w:val="24"/>
        </w:rPr>
      </w:pPr>
      <w:bookmarkStart w:id="117" w:name="_Toc29929"/>
      <w:bookmarkStart w:id="118" w:name="_Toc30391"/>
    </w:p>
    <w:p>
      <w:pPr>
        <w:pageBreakBefore w:val="0"/>
        <w:widowControl w:val="0"/>
        <w:kinsoku/>
        <w:wordWrap w:val="0"/>
        <w:overflowPunct/>
        <w:topLinePunct w:val="0"/>
        <w:autoSpaceDE/>
        <w:autoSpaceDN/>
        <w:bidi w:val="0"/>
        <w:spacing w:line="360" w:lineRule="auto"/>
        <w:ind w:leftChars="0"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（二）采购代理机构：重庆辰名工程管理有限公司</w:t>
      </w:r>
      <w:bookmarkEnd w:id="117"/>
      <w:bookmarkEnd w:id="118"/>
    </w:p>
    <w:p>
      <w:pPr>
        <w:pageBreakBefore w:val="0"/>
        <w:widowControl w:val="0"/>
        <w:kinsoku/>
        <w:wordWrap w:val="0"/>
        <w:overflowPunct/>
        <w:topLinePunct w:val="0"/>
        <w:autoSpaceDE/>
        <w:autoSpaceDN/>
        <w:bidi w:val="0"/>
        <w:spacing w:line="360" w:lineRule="auto"/>
        <w:ind w:leftChars="0" w:firstLine="480" w:firstLineChars="200"/>
        <w:textAlignment w:val="auto"/>
        <w:rPr>
          <w:rFonts w:hint="default" w:ascii="宋体" w:hAnsi="宋体" w:eastAsia="宋体" w:cs="宋体"/>
          <w:bCs/>
          <w:color w:val="auto"/>
          <w:sz w:val="24"/>
          <w:szCs w:val="24"/>
          <w:lang w:val="en-US"/>
        </w:rPr>
      </w:pPr>
      <w:r>
        <w:rPr>
          <w:rFonts w:hint="eastAsia" w:ascii="宋体" w:hAnsi="宋体" w:eastAsia="宋体" w:cs="宋体"/>
          <w:bCs/>
          <w:color w:val="auto"/>
          <w:sz w:val="24"/>
          <w:szCs w:val="24"/>
        </w:rPr>
        <w:t>联系人：</w:t>
      </w:r>
      <w:r>
        <w:rPr>
          <w:rFonts w:hint="eastAsia" w:ascii="宋体" w:hAnsi="宋体" w:cs="宋体"/>
          <w:bCs/>
          <w:color w:val="auto"/>
          <w:sz w:val="24"/>
          <w:szCs w:val="24"/>
          <w:lang w:val="en-US" w:eastAsia="zh-CN"/>
        </w:rPr>
        <w:t>戴老师</w:t>
      </w:r>
    </w:p>
    <w:p>
      <w:pPr>
        <w:pageBreakBefore w:val="0"/>
        <w:widowControl w:val="0"/>
        <w:kinsoku/>
        <w:wordWrap w:val="0"/>
        <w:overflowPunct/>
        <w:topLinePunct w:val="0"/>
        <w:autoSpaceDE/>
        <w:autoSpaceDN/>
        <w:bidi w:val="0"/>
        <w:spacing w:line="360" w:lineRule="auto"/>
        <w:ind w:leftChars="0" w:firstLine="480" w:firstLineChars="200"/>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rPr>
        <w:t>电  话：</w:t>
      </w:r>
      <w:r>
        <w:rPr>
          <w:rFonts w:hint="eastAsia" w:ascii="宋体" w:hAnsi="宋体" w:eastAsia="宋体" w:cs="宋体"/>
          <w:bCs/>
          <w:color w:val="auto"/>
          <w:sz w:val="24"/>
          <w:szCs w:val="24"/>
          <w:lang w:val="en-US" w:eastAsia="zh-CN"/>
        </w:rPr>
        <w:t>15808088755</w:t>
      </w:r>
    </w:p>
    <w:p>
      <w:pPr>
        <w:pageBreakBefore w:val="0"/>
        <w:widowControl w:val="0"/>
        <w:kinsoku/>
        <w:wordWrap w:val="0"/>
        <w:overflowPunct/>
        <w:topLinePunct w:val="0"/>
        <w:autoSpaceDE/>
        <w:autoSpaceDN/>
        <w:bidi w:val="0"/>
        <w:spacing w:line="360" w:lineRule="auto"/>
        <w:ind w:leftChars="0"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bCs/>
          <w:color w:val="auto"/>
          <w:sz w:val="24"/>
          <w:szCs w:val="24"/>
        </w:rPr>
        <w:t>地  址：重庆市高新区含谷镇高龙大道（延长段）377号</w:t>
      </w:r>
    </w:p>
    <w:p>
      <w:pPr>
        <w:pStyle w:val="4"/>
        <w:spacing w:before="0" w:after="0" w:line="360" w:lineRule="auto"/>
        <w:jc w:val="center"/>
        <w:outlineLvl w:val="0"/>
        <w:rPr>
          <w:rFonts w:hint="eastAsia" w:ascii="宋体" w:hAnsi="宋体" w:eastAsia="宋体" w:cs="宋体"/>
          <w:b/>
          <w:color w:val="auto"/>
          <w:kern w:val="2"/>
          <w:sz w:val="24"/>
          <w:szCs w:val="24"/>
          <w:lang w:val="en-US" w:eastAsia="zh-CN" w:bidi="ar-SA"/>
        </w:rPr>
      </w:pPr>
      <w:r>
        <w:rPr>
          <w:rFonts w:hint="eastAsia" w:ascii="宋体" w:hAnsi="宋体" w:eastAsia="宋体" w:cs="宋体"/>
          <w:b/>
          <w:color w:val="auto"/>
          <w:kern w:val="2"/>
          <w:sz w:val="24"/>
          <w:szCs w:val="24"/>
          <w:lang w:val="en-US" w:eastAsia="zh-CN" w:bidi="ar-SA"/>
        </w:rPr>
        <w:br w:type="page"/>
      </w:r>
      <w:bookmarkStart w:id="119" w:name="_Toc14375"/>
      <w:bookmarkStart w:id="120" w:name="_Toc8740"/>
      <w:bookmarkStart w:id="121" w:name="_Toc26798"/>
    </w:p>
    <w:p>
      <w:pPr>
        <w:pStyle w:val="4"/>
        <w:spacing w:before="0" w:after="0" w:line="360" w:lineRule="auto"/>
        <w:jc w:val="center"/>
        <w:outlineLvl w:val="0"/>
        <w:rPr>
          <w:rStyle w:val="24"/>
          <w:rFonts w:hint="eastAsia"/>
          <w:color w:val="auto"/>
        </w:rPr>
      </w:pPr>
      <w:r>
        <w:rPr>
          <w:rStyle w:val="24"/>
          <w:rFonts w:hint="eastAsia"/>
          <w:color w:val="auto"/>
        </w:rPr>
        <w:t xml:space="preserve">第二篇  </w:t>
      </w:r>
      <w:bookmarkEnd w:id="119"/>
      <w:r>
        <w:rPr>
          <w:rStyle w:val="24"/>
          <w:rFonts w:hint="eastAsia"/>
          <w:color w:val="auto"/>
        </w:rPr>
        <w:t>项目服务需求</w:t>
      </w:r>
      <w:bookmarkEnd w:id="120"/>
      <w:bookmarkEnd w:id="121"/>
    </w:p>
    <w:p>
      <w:pPr>
        <w:pStyle w:val="4"/>
        <w:pageBreakBefore w:val="0"/>
        <w:widowControl w:val="0"/>
        <w:kinsoku/>
        <w:overflowPunct/>
        <w:topLinePunct w:val="0"/>
        <w:autoSpaceDE/>
        <w:autoSpaceDN/>
        <w:bidi w:val="0"/>
        <w:spacing w:before="0" w:beforeLines="0" w:after="0" w:afterLines="0" w:line="360" w:lineRule="auto"/>
        <w:ind w:firstLine="602" w:firstLineChars="200"/>
        <w:textAlignment w:val="auto"/>
        <w:outlineLvl w:val="0"/>
        <w:rPr>
          <w:rFonts w:hint="default"/>
          <w:color w:val="auto"/>
          <w:lang w:val="en-US" w:eastAsia="zh-CN"/>
        </w:rPr>
      </w:pPr>
      <w:bookmarkStart w:id="122" w:name="_Toc19535"/>
      <w:bookmarkStart w:id="123" w:name="_Toc26815"/>
      <w:bookmarkStart w:id="124" w:name="_Toc27747"/>
      <w:r>
        <w:rPr>
          <w:rFonts w:hint="eastAsia"/>
          <w:color w:val="auto"/>
          <w:lang w:val="en-US" w:eastAsia="zh-CN"/>
        </w:rPr>
        <w:t>一</w:t>
      </w:r>
      <w:r>
        <w:rPr>
          <w:rFonts w:hint="eastAsia"/>
          <w:color w:val="auto"/>
        </w:rPr>
        <w:t>、</w:t>
      </w:r>
      <w:bookmarkEnd w:id="122"/>
      <w:r>
        <w:rPr>
          <w:rFonts w:hint="eastAsia"/>
          <w:color w:val="auto"/>
          <w:lang w:val="en-US" w:eastAsia="zh-CN"/>
        </w:rPr>
        <w:t>项目基本情况</w:t>
      </w:r>
      <w:bookmarkEnd w:id="123"/>
      <w:bookmarkEnd w:id="124"/>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bookmarkStart w:id="125" w:name="_Toc19178"/>
      <w:bookmarkStart w:id="126" w:name="_Toc29247"/>
      <w:r>
        <w:rPr>
          <w:rFonts w:hint="eastAsia" w:ascii="宋体" w:hAnsi="宋体" w:eastAsia="宋体" w:cs="宋体"/>
          <w:color w:val="auto"/>
          <w:sz w:val="24"/>
          <w:szCs w:val="24"/>
          <w:lang w:val="en-US" w:eastAsia="zh-CN"/>
        </w:rPr>
        <w:t>根据《深入推进新时代新征程新重庆制造业发展行动计划（2023-2027年）》（渝委办发〔2023〕13号）要求，拟委托三方专业机构，围绕全市先进制造业集群发展方向，编制重点产业链招商手册，购买重点产业及企业信息查询账号。</w:t>
      </w:r>
    </w:p>
    <w:p>
      <w:pPr>
        <w:pStyle w:val="4"/>
        <w:pageBreakBefore w:val="0"/>
        <w:widowControl w:val="0"/>
        <w:kinsoku/>
        <w:overflowPunct/>
        <w:topLinePunct w:val="0"/>
        <w:autoSpaceDE/>
        <w:autoSpaceDN/>
        <w:bidi w:val="0"/>
        <w:spacing w:before="0" w:beforeLines="0" w:after="0" w:afterLines="0" w:line="360" w:lineRule="auto"/>
        <w:ind w:firstLine="602" w:firstLineChars="200"/>
        <w:textAlignment w:val="auto"/>
        <w:outlineLvl w:val="0"/>
        <w:rPr>
          <w:rFonts w:hint="eastAsia" w:ascii="宋体" w:hAnsi="宋体" w:cs="Times New Roman"/>
          <w:color w:val="auto"/>
          <w:lang w:val="en-US" w:eastAsia="zh-CN"/>
        </w:rPr>
      </w:pPr>
      <w:r>
        <w:rPr>
          <w:rFonts w:hint="eastAsia" w:ascii="宋体" w:hAnsi="宋体" w:cs="Times New Roman"/>
          <w:color w:val="auto"/>
          <w:lang w:val="en-US" w:eastAsia="zh-CN"/>
        </w:rPr>
        <w:t>二、服务范围、要求及标准</w:t>
      </w:r>
      <w:bookmarkEnd w:id="125"/>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（一）编制重点产业链招商手册。包括绘制23条产业链图、产业分布图、投资机构图，梳理产业链细分环节重点招商企业长短名单。</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（二）购买重点产业及企业信息查询账号8个，账号使用有效期为1年。</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（三）成果交付期限为2个月：</w:t>
      </w:r>
      <w:r>
        <w:rPr>
          <w:rFonts w:hint="eastAsia" w:ascii="宋体" w:hAnsi="宋体" w:cs="宋体"/>
          <w:color w:val="auto"/>
          <w:sz w:val="24"/>
          <w:szCs w:val="24"/>
          <w:lang w:val="en-US" w:eastAsia="zh-CN"/>
        </w:rPr>
        <w:t>在合同签订后</w:t>
      </w:r>
      <w:r>
        <w:rPr>
          <w:rFonts w:hint="eastAsia" w:ascii="宋体" w:hAnsi="宋体" w:eastAsia="宋体" w:cs="宋体"/>
          <w:color w:val="auto"/>
          <w:sz w:val="24"/>
          <w:szCs w:val="24"/>
          <w:lang w:val="en-US" w:eastAsia="zh-CN"/>
        </w:rPr>
        <w:t>2个月内完成重点产业链招商手册的编制并顺利交付，同时完成8个重点产业及企业信息查询账号的购买及账号的开通使用。</w:t>
      </w:r>
    </w:p>
    <w:p>
      <w:pPr>
        <w:keepNext w:val="0"/>
        <w:keepLines w:val="0"/>
        <w:pageBreakBefore w:val="0"/>
        <w:widowControl w:val="0"/>
        <w:kinsoku/>
        <w:wordWrap w:val="0"/>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color w:val="auto"/>
          <w:kern w:val="2"/>
          <w:sz w:val="24"/>
          <w:szCs w:val="24"/>
          <w:lang w:val="en-US" w:eastAsia="zh-CN" w:bidi="ar-SA"/>
        </w:rPr>
      </w:pPr>
      <w:r>
        <w:rPr>
          <w:rFonts w:hint="eastAsia" w:ascii="宋体" w:hAnsi="宋体" w:eastAsia="宋体" w:cs="宋体"/>
          <w:b/>
          <w:color w:val="auto"/>
          <w:kern w:val="2"/>
          <w:sz w:val="24"/>
          <w:szCs w:val="24"/>
          <w:lang w:val="en-US" w:eastAsia="zh-CN" w:bidi="ar-SA"/>
        </w:rPr>
        <w:br w:type="page"/>
      </w:r>
      <w:bookmarkStart w:id="127" w:name="_Toc76462327"/>
      <w:bookmarkStart w:id="128" w:name="_Toc2163"/>
      <w:bookmarkStart w:id="129" w:name="_Toc15293"/>
      <w:bookmarkStart w:id="130" w:name="_Toc24866"/>
    </w:p>
    <w:p>
      <w:pPr>
        <w:keepNext w:val="0"/>
        <w:keepLines w:val="0"/>
        <w:pageBreakBefore w:val="0"/>
        <w:widowControl w:val="0"/>
        <w:kinsoku/>
        <w:wordWrap w:val="0"/>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color w:val="auto"/>
          <w:kern w:val="2"/>
          <w:sz w:val="24"/>
          <w:szCs w:val="24"/>
          <w:lang w:val="en-US" w:eastAsia="zh-CN" w:bidi="ar-SA"/>
        </w:rPr>
      </w:pPr>
    </w:p>
    <w:p>
      <w:pPr>
        <w:keepNext w:val="0"/>
        <w:keepLines w:val="0"/>
        <w:pageBreakBefore w:val="0"/>
        <w:widowControl w:val="0"/>
        <w:kinsoku/>
        <w:wordWrap w:val="0"/>
        <w:overflowPunct/>
        <w:topLinePunct w:val="0"/>
        <w:autoSpaceDE/>
        <w:autoSpaceDN/>
        <w:bidi w:val="0"/>
        <w:adjustRightInd/>
        <w:snapToGrid/>
        <w:spacing w:line="360" w:lineRule="auto"/>
        <w:ind w:firstLine="3313" w:firstLineChars="1100"/>
        <w:jc w:val="both"/>
        <w:textAlignment w:val="auto"/>
        <w:rPr>
          <w:rStyle w:val="24"/>
          <w:rFonts w:hint="eastAsia"/>
          <w:color w:val="auto"/>
          <w:lang w:val="en-US" w:eastAsia="zh-CN"/>
        </w:rPr>
      </w:pPr>
      <w:r>
        <w:rPr>
          <w:rStyle w:val="24"/>
          <w:rFonts w:hint="eastAsia" w:hAnsiTheme="minorHAnsi" w:eastAsiaTheme="minorEastAsia" w:cstheme="minorBidi"/>
          <w:b/>
          <w:color w:val="auto"/>
          <w:kern w:val="2"/>
          <w:sz w:val="30"/>
          <w:szCs w:val="24"/>
          <w:lang w:val="en-US" w:eastAsia="zh-CN" w:bidi="ar-SA"/>
        </w:rPr>
        <w:t>第三篇  项目商务需求</w:t>
      </w:r>
      <w:bookmarkEnd w:id="127"/>
      <w:bookmarkEnd w:id="128"/>
      <w:bookmarkEnd w:id="129"/>
    </w:p>
    <w:bookmarkEnd w:id="126"/>
    <w:bookmarkEnd w:id="130"/>
    <w:p>
      <w:pPr>
        <w:pStyle w:val="4"/>
        <w:bidi w:val="0"/>
        <w:outlineLvl w:val="0"/>
        <w:rPr>
          <w:rFonts w:hint="eastAsia"/>
          <w:color w:val="auto"/>
          <w:lang w:val="en-US" w:eastAsia="zh-CN"/>
        </w:rPr>
      </w:pPr>
      <w:bookmarkStart w:id="131" w:name="_Toc344475120"/>
      <w:bookmarkStart w:id="132" w:name="_Toc14209"/>
      <w:bookmarkStart w:id="133" w:name="_Toc24892"/>
      <w:bookmarkStart w:id="134" w:name="_Toc76462328"/>
      <w:r>
        <w:rPr>
          <w:rFonts w:hint="eastAsia"/>
          <w:color w:val="auto"/>
          <w:lang w:val="en-US" w:eastAsia="zh-CN"/>
        </w:rPr>
        <w:t>一、服务期、地点及验收方式</w:t>
      </w:r>
      <w:bookmarkEnd w:id="131"/>
      <w:bookmarkEnd w:id="132"/>
      <w:bookmarkEnd w:id="133"/>
      <w:bookmarkEnd w:id="134"/>
    </w:p>
    <w:p>
      <w:pPr>
        <w:pStyle w:val="18"/>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auto"/>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kern w:val="2"/>
          <w:sz w:val="24"/>
          <w:szCs w:val="24"/>
          <w:lang w:val="zh-TW" w:eastAsia="zh-CN" w:bidi="ar-SA"/>
        </w:rPr>
        <w:t>（一）服务</w:t>
      </w:r>
      <w:r>
        <w:rPr>
          <w:rFonts w:hint="eastAsia" w:ascii="宋体" w:hAnsi="宋体" w:eastAsia="宋体" w:cs="宋体"/>
          <w:b w:val="0"/>
          <w:bCs w:val="0"/>
          <w:color w:val="auto"/>
          <w:kern w:val="2"/>
          <w:sz w:val="24"/>
          <w:szCs w:val="24"/>
          <w:lang w:val="en-US" w:eastAsia="zh-CN" w:bidi="ar-SA"/>
        </w:rPr>
        <w:t>期</w:t>
      </w:r>
      <w:r>
        <w:rPr>
          <w:rFonts w:hint="eastAsia" w:ascii="宋体" w:hAnsi="宋体" w:eastAsia="宋体" w:cs="宋体"/>
          <w:b w:val="0"/>
          <w:bCs w:val="0"/>
          <w:color w:val="auto"/>
          <w:kern w:val="2"/>
          <w:sz w:val="24"/>
          <w:szCs w:val="24"/>
          <w:lang w:val="zh-TW" w:eastAsia="zh-CN" w:bidi="ar-SA"/>
        </w:rPr>
        <w:t>：成果交付期限为2个月（最终以采购人确定的时间为准</w:t>
      </w:r>
      <w:r>
        <w:rPr>
          <w:rFonts w:hint="eastAsia" w:ascii="宋体" w:hAnsi="宋体" w:cs="宋体"/>
          <w:b w:val="0"/>
          <w:bCs w:val="0"/>
          <w:color w:val="auto"/>
          <w:kern w:val="2"/>
          <w:sz w:val="24"/>
          <w:szCs w:val="24"/>
          <w:lang w:val="zh-TW" w:eastAsia="zh-CN" w:bidi="ar-SA"/>
        </w:rPr>
        <w:t>）。</w:t>
      </w:r>
    </w:p>
    <w:p>
      <w:pPr>
        <w:pageBreakBefore w:val="0"/>
        <w:numPr>
          <w:ilvl w:val="0"/>
          <w:numId w:val="0"/>
        </w:numPr>
        <w:kinsoku/>
        <w:wordWrap w:val="0"/>
        <w:overflowPunct/>
        <w:topLinePunct w:val="0"/>
        <w:autoSpaceDE/>
        <w:autoSpaceDN/>
        <w:bidi w:val="0"/>
        <w:spacing w:line="360" w:lineRule="auto"/>
        <w:ind w:firstLine="480" w:firstLineChars="200"/>
        <w:jc w:val="left"/>
        <w:textAlignment w:val="auto"/>
        <w:rPr>
          <w:rFonts w:hint="eastAsia" w:ascii="宋体" w:hAnsi="宋体" w:eastAsia="宋体" w:cs="宋体"/>
          <w:b w:val="0"/>
          <w:bCs w:val="0"/>
          <w:color w:val="auto"/>
          <w:kern w:val="2"/>
          <w:sz w:val="24"/>
          <w:szCs w:val="24"/>
          <w:lang w:val="zh-TW" w:eastAsia="zh-CN" w:bidi="ar-SA"/>
        </w:rPr>
      </w:pPr>
      <w:bookmarkStart w:id="135" w:name="_Toc16172"/>
      <w:bookmarkStart w:id="136" w:name="_Toc1482"/>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二</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服务地点：</w:t>
      </w:r>
      <w:bookmarkEnd w:id="135"/>
      <w:bookmarkEnd w:id="136"/>
      <w:r>
        <w:rPr>
          <w:rFonts w:hint="eastAsia" w:ascii="宋体" w:hAnsi="宋体" w:eastAsia="宋体" w:cs="宋体"/>
          <w:b w:val="0"/>
          <w:bCs w:val="0"/>
          <w:color w:val="auto"/>
          <w:kern w:val="2"/>
          <w:sz w:val="24"/>
          <w:szCs w:val="24"/>
          <w:lang w:val="zh-TW" w:eastAsia="zh-CN" w:bidi="ar-SA"/>
        </w:rPr>
        <w:t>以采购人确定的地点为准</w:t>
      </w:r>
      <w:r>
        <w:rPr>
          <w:rFonts w:hint="eastAsia" w:ascii="宋体" w:hAnsi="宋体" w:cs="宋体"/>
          <w:b w:val="0"/>
          <w:bCs w:val="0"/>
          <w:color w:val="auto"/>
          <w:kern w:val="2"/>
          <w:sz w:val="24"/>
          <w:szCs w:val="24"/>
          <w:lang w:val="zh-TW" w:eastAsia="zh-CN" w:bidi="ar-SA"/>
        </w:rPr>
        <w:t>。</w:t>
      </w:r>
    </w:p>
    <w:p>
      <w:pPr>
        <w:pageBreakBefore w:val="0"/>
        <w:numPr>
          <w:ilvl w:val="0"/>
          <w:numId w:val="0"/>
        </w:numPr>
        <w:kinsoku/>
        <w:wordWrap w:val="0"/>
        <w:overflowPunct/>
        <w:topLinePunct w:val="0"/>
        <w:autoSpaceDE/>
        <w:autoSpaceDN/>
        <w:bidi w:val="0"/>
        <w:spacing w:line="360" w:lineRule="auto"/>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三</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验收方式：</w:t>
      </w:r>
      <w:r>
        <w:rPr>
          <w:rFonts w:hint="eastAsia" w:ascii="宋体" w:hAnsi="宋体" w:eastAsia="宋体" w:cs="宋体"/>
          <w:bCs/>
          <w:color w:val="auto"/>
          <w:sz w:val="24"/>
          <w:szCs w:val="24"/>
        </w:rPr>
        <w:t>由采购人组织审查验收。</w:t>
      </w:r>
    </w:p>
    <w:p>
      <w:pPr>
        <w:pStyle w:val="4"/>
        <w:bidi w:val="0"/>
        <w:outlineLvl w:val="0"/>
        <w:rPr>
          <w:rFonts w:hint="eastAsia"/>
          <w:color w:val="auto"/>
          <w:lang w:val="en-US" w:eastAsia="zh-CN"/>
        </w:rPr>
      </w:pPr>
      <w:bookmarkStart w:id="137" w:name="_Toc344475121"/>
      <w:bookmarkStart w:id="138" w:name="_Toc76462329"/>
      <w:bookmarkStart w:id="139" w:name="_Toc2657"/>
      <w:bookmarkStart w:id="140" w:name="_Toc17974"/>
      <w:r>
        <w:rPr>
          <w:rFonts w:hint="eastAsia"/>
          <w:color w:val="auto"/>
          <w:lang w:val="en-US" w:eastAsia="zh-CN"/>
        </w:rPr>
        <w:t>二、</w:t>
      </w:r>
      <w:bookmarkEnd w:id="137"/>
      <w:r>
        <w:rPr>
          <w:rFonts w:hint="eastAsia"/>
          <w:color w:val="auto"/>
          <w:lang w:val="en-US" w:eastAsia="zh-CN"/>
        </w:rPr>
        <w:t>报价要求</w:t>
      </w:r>
      <w:bookmarkEnd w:id="138"/>
      <w:bookmarkEnd w:id="139"/>
      <w:bookmarkEnd w:id="140"/>
    </w:p>
    <w:p>
      <w:pPr>
        <w:pageBreakBefore w:val="0"/>
        <w:kinsoku/>
        <w:wordWrap w:val="0"/>
        <w:overflowPunct/>
        <w:topLinePunct w:val="0"/>
        <w:autoSpaceDN/>
        <w:bidi w:val="0"/>
        <w:spacing w:line="440" w:lineRule="exact"/>
        <w:ind w:firstLine="480" w:firstLineChars="200"/>
        <w:textAlignment w:val="auto"/>
        <w:rPr>
          <w:rFonts w:hint="eastAsia" w:ascii="宋体" w:hAnsi="宋体" w:eastAsia="宋体" w:cs="宋体"/>
          <w:bCs/>
          <w:color w:val="auto"/>
          <w:sz w:val="24"/>
          <w:szCs w:val="24"/>
        </w:rPr>
      </w:pPr>
      <w:bookmarkStart w:id="141" w:name="_Toc27175"/>
      <w:r>
        <w:rPr>
          <w:rFonts w:hint="eastAsia" w:ascii="宋体" w:hAnsi="宋体" w:eastAsia="宋体" w:cs="宋体"/>
          <w:bCs/>
          <w:color w:val="auto"/>
          <w:sz w:val="24"/>
          <w:szCs w:val="24"/>
        </w:rPr>
        <w:t>本项目报价应包括完成项目的全部费用，因报价估计不足或市场价格波动，一律由供应商自行负责，采购人均不承担价差补偿。因供应商自身原因造成漏报、少报皆由其自行承担责任，采购人不再补偿。</w:t>
      </w:r>
    </w:p>
    <w:p>
      <w:pPr>
        <w:pStyle w:val="4"/>
        <w:bidi w:val="0"/>
        <w:outlineLvl w:val="0"/>
        <w:rPr>
          <w:rFonts w:hint="eastAsia" w:ascii="宋体" w:hAnsi="宋体" w:eastAsia="宋体" w:cs="宋体"/>
          <w:bCs/>
          <w:color w:val="auto"/>
          <w:sz w:val="24"/>
          <w:szCs w:val="24"/>
          <w:lang w:val="en-US" w:eastAsia="zh-CN"/>
        </w:rPr>
      </w:pPr>
      <w:r>
        <w:rPr>
          <w:rFonts w:hint="eastAsia"/>
          <w:color w:val="auto"/>
          <w:lang w:val="en-US" w:eastAsia="zh-CN"/>
        </w:rPr>
        <w:t>三、付款方式</w:t>
      </w:r>
      <w:bookmarkEnd w:id="141"/>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（1）合同签订后比选人向中标人支付合同金额的</w:t>
      </w:r>
      <w:r>
        <w:rPr>
          <w:rFonts w:hint="eastAsia" w:ascii="宋体" w:hAnsi="宋体" w:cs="宋体"/>
          <w:bCs/>
          <w:color w:val="auto"/>
          <w:sz w:val="24"/>
          <w:szCs w:val="24"/>
          <w:lang w:val="en-US" w:eastAsia="zh-CN"/>
        </w:rPr>
        <w:t>30</w:t>
      </w:r>
      <w:r>
        <w:rPr>
          <w:rFonts w:hint="eastAsia" w:ascii="宋体" w:hAnsi="宋体" w:eastAsia="宋体" w:cs="宋体"/>
          <w:bCs/>
          <w:color w:val="auto"/>
          <w:sz w:val="24"/>
          <w:szCs w:val="24"/>
          <w:lang w:val="en-US" w:eastAsia="zh-CN"/>
        </w:rPr>
        <w:t>％作为预付款，中标人</w:t>
      </w:r>
      <w:r>
        <w:rPr>
          <w:rFonts w:hint="eastAsia" w:ascii="宋体" w:hAnsi="宋体" w:eastAsia="宋体" w:cs="宋体"/>
          <w:bCs/>
          <w:color w:val="auto"/>
          <w:sz w:val="24"/>
          <w:szCs w:val="24"/>
          <w:lang w:val="zh-TW" w:eastAsia="zh-TW"/>
        </w:rPr>
        <w:t>向</w:t>
      </w:r>
      <w:r>
        <w:rPr>
          <w:rFonts w:hint="eastAsia" w:ascii="宋体" w:hAnsi="宋体" w:eastAsia="宋体" w:cs="宋体"/>
          <w:bCs/>
          <w:color w:val="auto"/>
          <w:sz w:val="24"/>
          <w:szCs w:val="24"/>
          <w:lang w:val="en-US" w:eastAsia="zh-CN"/>
        </w:rPr>
        <w:t>比选人</w:t>
      </w:r>
      <w:r>
        <w:rPr>
          <w:rFonts w:hint="eastAsia" w:ascii="宋体" w:hAnsi="宋体" w:eastAsia="宋体" w:cs="宋体"/>
          <w:bCs/>
          <w:color w:val="auto"/>
          <w:sz w:val="24"/>
          <w:szCs w:val="24"/>
          <w:lang w:val="zh-TW" w:eastAsia="zh-TW"/>
        </w:rPr>
        <w:t>开具</w:t>
      </w:r>
      <w:r>
        <w:rPr>
          <w:rFonts w:hint="eastAsia" w:ascii="宋体" w:hAnsi="宋体" w:eastAsia="宋体" w:cs="宋体"/>
          <w:bCs/>
          <w:color w:val="auto"/>
          <w:sz w:val="24"/>
          <w:szCs w:val="24"/>
          <w:lang w:val="zh-TW" w:eastAsia="zh-CN"/>
        </w:rPr>
        <w:t>有效</w:t>
      </w:r>
      <w:r>
        <w:rPr>
          <w:rFonts w:hint="eastAsia" w:ascii="宋体" w:hAnsi="宋体" w:eastAsia="宋体" w:cs="宋体"/>
          <w:bCs/>
          <w:color w:val="auto"/>
          <w:sz w:val="24"/>
          <w:szCs w:val="24"/>
          <w:lang w:val="zh-TW" w:eastAsia="zh-TW"/>
        </w:rPr>
        <w:t>发票</w:t>
      </w:r>
      <w:r>
        <w:rPr>
          <w:rFonts w:hint="eastAsia" w:ascii="宋体" w:hAnsi="宋体" w:eastAsia="宋体" w:cs="宋体"/>
          <w:bCs/>
          <w:color w:val="auto"/>
          <w:sz w:val="24"/>
          <w:szCs w:val="24"/>
          <w:lang w:val="en-US" w:eastAsia="zh-CN"/>
        </w:rPr>
        <w:t>；</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lang w:val="zh-TW" w:eastAsia="zh-TW"/>
        </w:rPr>
      </w:pPr>
      <w:r>
        <w:rPr>
          <w:rFonts w:hint="eastAsia" w:ascii="宋体" w:hAnsi="宋体" w:eastAsia="宋体" w:cs="宋体"/>
          <w:bCs/>
          <w:color w:val="auto"/>
          <w:sz w:val="24"/>
          <w:szCs w:val="24"/>
          <w:lang w:val="en-US" w:eastAsia="zh-CN"/>
        </w:rPr>
        <w:t>（2）项目</w:t>
      </w:r>
      <w:r>
        <w:rPr>
          <w:rFonts w:hint="eastAsia" w:ascii="宋体" w:hAnsi="宋体" w:eastAsia="宋体" w:cs="宋体"/>
          <w:bCs/>
          <w:color w:val="auto"/>
          <w:sz w:val="24"/>
          <w:szCs w:val="24"/>
          <w:lang w:val="zh-TW" w:eastAsia="zh-CN"/>
        </w:rPr>
        <w:t>完成（</w:t>
      </w:r>
      <w:r>
        <w:rPr>
          <w:rFonts w:hint="eastAsia" w:ascii="宋体" w:hAnsi="宋体" w:eastAsia="宋体" w:cs="宋体"/>
          <w:bCs/>
          <w:color w:val="auto"/>
          <w:sz w:val="24"/>
          <w:szCs w:val="24"/>
          <w:lang w:val="en-US" w:eastAsia="zh-CN"/>
        </w:rPr>
        <w:t>成果顺利交付</w:t>
      </w:r>
      <w:r>
        <w:rPr>
          <w:rFonts w:hint="eastAsia" w:ascii="宋体" w:hAnsi="宋体" w:eastAsia="宋体" w:cs="宋体"/>
          <w:bCs/>
          <w:color w:val="auto"/>
          <w:sz w:val="24"/>
          <w:szCs w:val="24"/>
          <w:lang w:val="zh-TW" w:eastAsia="zh-CN"/>
        </w:rPr>
        <w:t>）后，</w:t>
      </w:r>
      <w:r>
        <w:rPr>
          <w:rFonts w:hint="eastAsia" w:ascii="宋体" w:hAnsi="宋体" w:eastAsia="宋体" w:cs="宋体"/>
          <w:bCs/>
          <w:color w:val="auto"/>
          <w:sz w:val="24"/>
          <w:szCs w:val="24"/>
          <w:lang w:val="en-US" w:eastAsia="zh-CN"/>
        </w:rPr>
        <w:t>比选人根据中标人的投标报价支付剩余的应付金额</w:t>
      </w:r>
      <w:r>
        <w:rPr>
          <w:rFonts w:hint="eastAsia" w:ascii="宋体" w:hAnsi="宋体" w:eastAsia="宋体" w:cs="宋体"/>
          <w:bCs/>
          <w:color w:val="auto"/>
          <w:sz w:val="24"/>
          <w:szCs w:val="24"/>
          <w:lang w:val="zh-TW" w:eastAsia="zh-CN"/>
        </w:rPr>
        <w:t>，</w:t>
      </w:r>
      <w:r>
        <w:rPr>
          <w:rFonts w:hint="eastAsia" w:ascii="宋体" w:hAnsi="宋体" w:eastAsia="宋体" w:cs="宋体"/>
          <w:bCs/>
          <w:color w:val="auto"/>
          <w:sz w:val="24"/>
          <w:szCs w:val="24"/>
          <w:lang w:val="en-US" w:eastAsia="zh-CN"/>
        </w:rPr>
        <w:t>中标人</w:t>
      </w:r>
      <w:r>
        <w:rPr>
          <w:rFonts w:hint="eastAsia" w:ascii="宋体" w:hAnsi="宋体" w:eastAsia="宋体" w:cs="宋体"/>
          <w:bCs/>
          <w:color w:val="auto"/>
          <w:sz w:val="24"/>
          <w:szCs w:val="24"/>
          <w:lang w:val="zh-TW" w:eastAsia="zh-TW"/>
        </w:rPr>
        <w:t>向</w:t>
      </w:r>
      <w:r>
        <w:rPr>
          <w:rFonts w:hint="eastAsia" w:ascii="宋体" w:hAnsi="宋体" w:eastAsia="宋体" w:cs="宋体"/>
          <w:bCs/>
          <w:color w:val="auto"/>
          <w:sz w:val="24"/>
          <w:szCs w:val="24"/>
          <w:lang w:val="en-US" w:eastAsia="zh-CN"/>
        </w:rPr>
        <w:t>比选人</w:t>
      </w:r>
      <w:r>
        <w:rPr>
          <w:rFonts w:hint="eastAsia" w:ascii="宋体" w:hAnsi="宋体" w:eastAsia="宋体" w:cs="宋体"/>
          <w:bCs/>
          <w:color w:val="auto"/>
          <w:sz w:val="24"/>
          <w:szCs w:val="24"/>
          <w:lang w:val="zh-TW" w:eastAsia="zh-TW"/>
        </w:rPr>
        <w:t>开具</w:t>
      </w:r>
      <w:r>
        <w:rPr>
          <w:rFonts w:hint="eastAsia" w:ascii="宋体" w:hAnsi="宋体" w:eastAsia="宋体" w:cs="宋体"/>
          <w:bCs/>
          <w:color w:val="auto"/>
          <w:sz w:val="24"/>
          <w:szCs w:val="24"/>
          <w:lang w:val="zh-TW" w:eastAsia="zh-CN"/>
        </w:rPr>
        <w:t>有效</w:t>
      </w:r>
      <w:r>
        <w:rPr>
          <w:rFonts w:hint="eastAsia" w:ascii="宋体" w:hAnsi="宋体" w:eastAsia="宋体" w:cs="宋体"/>
          <w:bCs/>
          <w:color w:val="auto"/>
          <w:sz w:val="24"/>
          <w:szCs w:val="24"/>
          <w:lang w:val="zh-TW" w:eastAsia="zh-TW"/>
        </w:rPr>
        <w:t>发票。</w:t>
      </w:r>
    </w:p>
    <w:p>
      <w:pPr>
        <w:pStyle w:val="4"/>
        <w:bidi w:val="0"/>
        <w:outlineLvl w:val="0"/>
        <w:rPr>
          <w:rFonts w:hint="eastAsia"/>
          <w:color w:val="auto"/>
          <w:lang w:val="zh-TW"/>
        </w:rPr>
      </w:pPr>
      <w:bookmarkStart w:id="142" w:name="_Toc22935"/>
      <w:r>
        <w:rPr>
          <w:rFonts w:hint="eastAsia"/>
          <w:color w:val="auto"/>
          <w:lang w:val="en-US" w:eastAsia="zh-CN"/>
        </w:rPr>
        <w:t>四、</w:t>
      </w:r>
      <w:r>
        <w:rPr>
          <w:rFonts w:hint="eastAsia"/>
          <w:color w:val="auto"/>
          <w:lang w:val="zh-TW"/>
        </w:rPr>
        <w:t>知识产权</w:t>
      </w:r>
      <w:bookmarkEnd w:id="142"/>
    </w:p>
    <w:p>
      <w:pPr>
        <w:pStyle w:val="12"/>
        <w:pageBreakBefore w:val="0"/>
        <w:kinsoku/>
        <w:overflowPunct/>
        <w:topLinePunct w:val="0"/>
        <w:autoSpaceDE/>
        <w:autoSpaceDN/>
        <w:bidi w:val="0"/>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采购人使用</w:t>
      </w:r>
      <w:r>
        <w:rPr>
          <w:rFonts w:hint="eastAsia" w:ascii="宋体" w:hAnsi="宋体" w:eastAsia="宋体" w:cs="宋体"/>
          <w:bCs/>
          <w:color w:val="auto"/>
          <w:sz w:val="24"/>
          <w:szCs w:val="24"/>
          <w:lang w:eastAsia="zh-CN"/>
        </w:rPr>
        <w:t>供应商</w:t>
      </w:r>
      <w:r>
        <w:rPr>
          <w:rFonts w:hint="eastAsia" w:ascii="宋体" w:hAnsi="宋体" w:eastAsia="宋体" w:cs="宋体"/>
          <w:bCs/>
          <w:color w:val="auto"/>
          <w:sz w:val="24"/>
          <w:szCs w:val="24"/>
        </w:rPr>
        <w:t>提供的货物及服务时免受第三方提出的侵犯其专利权或其它知识产权的起诉。如果第三方提出侵权指控，供应商应承担由此而引起的一切法律责任和费用。</w:t>
      </w:r>
    </w:p>
    <w:p>
      <w:pPr>
        <w:pStyle w:val="4"/>
        <w:bidi w:val="0"/>
        <w:outlineLvl w:val="0"/>
        <w:rPr>
          <w:rFonts w:hint="eastAsia"/>
          <w:color w:val="auto"/>
        </w:rPr>
      </w:pPr>
      <w:bookmarkStart w:id="143" w:name="_Toc9774"/>
      <w:r>
        <w:rPr>
          <w:rFonts w:hint="eastAsia"/>
          <w:color w:val="auto"/>
          <w:lang w:val="en-US" w:eastAsia="zh-CN"/>
        </w:rPr>
        <w:t>五、</w:t>
      </w:r>
      <w:r>
        <w:rPr>
          <w:rFonts w:hint="eastAsia"/>
          <w:color w:val="auto"/>
        </w:rPr>
        <w:t>违约责任</w:t>
      </w:r>
      <w:bookmarkEnd w:id="143"/>
    </w:p>
    <w:p>
      <w:pPr>
        <w:pageBreakBefore w:val="0"/>
        <w:kinsoku/>
        <w:wordWrap w:val="0"/>
        <w:overflowPunct/>
        <w:topLinePunct w:val="0"/>
        <w:autoSpaceDE/>
        <w:autoSpaceDN/>
        <w:bidi w:val="0"/>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若投标人无故弃标或存在其他违反招投标诚信行为的，将列入我局采购黑名单，不予接受任何采购供应服务，同时视情将有关情况报送相关财政部门，由财政部门根据实际情况记入供应商诚信档案。</w:t>
      </w:r>
    </w:p>
    <w:p>
      <w:pPr>
        <w:pStyle w:val="4"/>
        <w:bidi w:val="0"/>
        <w:outlineLvl w:val="0"/>
        <w:rPr>
          <w:rFonts w:hint="eastAsia"/>
          <w:color w:val="auto"/>
          <w:lang w:val="en-US" w:eastAsia="zh-CN"/>
        </w:rPr>
      </w:pPr>
      <w:bookmarkStart w:id="144" w:name="_Toc10664"/>
      <w:r>
        <w:rPr>
          <w:rFonts w:hint="eastAsia"/>
          <w:color w:val="auto"/>
          <w:lang w:val="en-US" w:eastAsia="zh-CN"/>
        </w:rPr>
        <w:t>六、保障要求</w:t>
      </w:r>
      <w:bookmarkEnd w:id="144"/>
    </w:p>
    <w:p>
      <w:pPr>
        <w:pageBreakBefore w:val="0"/>
        <w:kinsoku/>
        <w:wordWrap w:val="0"/>
        <w:overflowPunct/>
        <w:topLinePunct w:val="0"/>
        <w:autoSpaceDE/>
        <w:autoSpaceDN/>
        <w:bidi w:val="0"/>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需与采购人签订《安全责任书》。合同周期内，一切有关</w:t>
      </w:r>
      <w:r>
        <w:rPr>
          <w:rFonts w:hint="eastAsia" w:ascii="宋体" w:hAnsi="宋体" w:cs="宋体"/>
          <w:bCs/>
          <w:color w:val="auto"/>
          <w:sz w:val="24"/>
          <w:szCs w:val="24"/>
          <w:lang w:val="en-US" w:eastAsia="zh-CN"/>
        </w:rPr>
        <w:t>本项目</w:t>
      </w:r>
      <w:r>
        <w:rPr>
          <w:rFonts w:hint="eastAsia" w:ascii="宋体" w:hAnsi="宋体" w:eastAsia="宋体" w:cs="宋体"/>
          <w:bCs/>
          <w:color w:val="auto"/>
          <w:sz w:val="24"/>
          <w:szCs w:val="24"/>
        </w:rPr>
        <w:t>设备、结构、人员及其配套设施等的所有安全责任、财产损失及相关风险均由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自行承担。</w:t>
      </w:r>
    </w:p>
    <w:p>
      <w:pPr>
        <w:pStyle w:val="2"/>
        <w:rPr>
          <w:rFonts w:hint="eastAsia"/>
          <w:color w:val="auto"/>
        </w:rPr>
      </w:pPr>
    </w:p>
    <w:p>
      <w:pPr>
        <w:pStyle w:val="4"/>
        <w:numPr>
          <w:ilvl w:val="0"/>
          <w:numId w:val="1"/>
        </w:numPr>
        <w:spacing w:before="0" w:after="0" w:line="360" w:lineRule="auto"/>
        <w:ind w:left="0" w:leftChars="0" w:firstLine="0" w:firstLineChars="0"/>
        <w:jc w:val="center"/>
        <w:rPr>
          <w:rStyle w:val="24"/>
          <w:rFonts w:hint="eastAsia"/>
          <w:color w:val="auto"/>
        </w:rPr>
      </w:pPr>
      <w:bookmarkStart w:id="145" w:name="_Toc76462332"/>
      <w:bookmarkStart w:id="146" w:name="_Toc4584"/>
      <w:bookmarkStart w:id="147" w:name="_Toc7917"/>
      <w:r>
        <w:rPr>
          <w:rFonts w:hint="eastAsia" w:ascii="方正仿宋_GBK" w:hAnsi="方正仿宋_GBK" w:eastAsia="方正仿宋_GBK" w:cs="方正仿宋_GBK"/>
          <w:bCs/>
          <w:color w:val="auto"/>
          <w:sz w:val="36"/>
          <w:szCs w:val="30"/>
        </w:rPr>
        <w:br w:type="page"/>
      </w:r>
      <w:r>
        <w:rPr>
          <w:rStyle w:val="24"/>
          <w:rFonts w:hint="eastAsia"/>
          <w:color w:val="auto"/>
        </w:rPr>
        <w:t xml:space="preserve"> </w:t>
      </w:r>
      <w:bookmarkStart w:id="148" w:name="_Toc30124"/>
      <w:bookmarkStart w:id="149" w:name="_Toc21618"/>
      <w:r>
        <w:rPr>
          <w:rStyle w:val="24"/>
          <w:rFonts w:hint="eastAsia"/>
          <w:color w:val="auto"/>
          <w:lang w:val="en-US" w:eastAsia="zh-CN"/>
        </w:rPr>
        <w:t>竞选</w:t>
      </w:r>
      <w:r>
        <w:rPr>
          <w:rStyle w:val="24"/>
          <w:rFonts w:hint="eastAsia"/>
          <w:color w:val="auto"/>
        </w:rPr>
        <w:t>程序及方法、评审标准、无效响应和采购终止</w:t>
      </w:r>
      <w:bookmarkEnd w:id="145"/>
      <w:bookmarkEnd w:id="146"/>
      <w:bookmarkEnd w:id="148"/>
    </w:p>
    <w:bookmarkEnd w:id="149"/>
    <w:p>
      <w:pPr>
        <w:pStyle w:val="4"/>
        <w:pageBreakBefore w:val="0"/>
        <w:kinsoku/>
        <w:overflowPunct/>
        <w:topLinePunct w:val="0"/>
        <w:autoSpaceDN/>
        <w:bidi w:val="0"/>
        <w:spacing w:before="0" w:beforeLines="0" w:after="0" w:afterLines="0" w:line="360" w:lineRule="auto"/>
        <w:ind w:firstLine="602" w:firstLineChars="200"/>
        <w:textAlignment w:val="auto"/>
        <w:outlineLvl w:val="0"/>
        <w:rPr>
          <w:rFonts w:hint="eastAsia"/>
          <w:color w:val="auto"/>
          <w:lang w:val="en-US" w:eastAsia="zh-CN"/>
        </w:rPr>
      </w:pPr>
      <w:bookmarkStart w:id="150" w:name="_Toc6069"/>
      <w:bookmarkStart w:id="151" w:name="_Toc14702"/>
      <w:r>
        <w:rPr>
          <w:rFonts w:hint="eastAsia"/>
          <w:color w:val="auto"/>
          <w:lang w:val="en-US" w:eastAsia="zh-CN"/>
        </w:rPr>
        <w:t>一、竞选程序及方法</w:t>
      </w:r>
      <w:bookmarkEnd w:id="150"/>
      <w:bookmarkEnd w:id="151"/>
    </w:p>
    <w:p>
      <w:pPr>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（一）竞选按竞争性比选文件规定的时间和地点进行，竞选人须有法定代表人（或其授权代表）或自然人参加并签到。</w:t>
      </w:r>
    </w:p>
    <w:p>
      <w:pPr>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（二）竞争性比选小组对各竞选人的资格条件、比选申请文件的有效性、完整性和响应程度进行审查。各竞选人只有在完全符合要求的前提下，才能参与正式竞选。</w:t>
      </w:r>
    </w:p>
    <w:p>
      <w:pPr>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360" w:lineRule="auto"/>
        <w:ind w:left="0" w:leftChars="0" w:right="0" w:firstLine="480" w:firstLineChars="200"/>
        <w:jc w:val="both"/>
        <w:textAlignment w:val="auto"/>
        <w:rPr>
          <w:rFonts w:hint="eastAsia" w:ascii="宋体" w:hAnsi="宋体" w:eastAsia="宋体" w:cs="宋体"/>
          <w:b/>
          <w:bCs/>
          <w:color w:val="auto"/>
          <w:kern w:val="2"/>
          <w:sz w:val="24"/>
          <w:szCs w:val="24"/>
          <w:lang w:val="en-US" w:eastAsia="zh-CN" w:bidi="ar-SA"/>
        </w:rPr>
      </w:pPr>
      <w:r>
        <w:rPr>
          <w:rFonts w:hint="eastAsia" w:ascii="宋体" w:hAnsi="宋体" w:eastAsia="宋体" w:cs="宋体"/>
          <w:color w:val="auto"/>
          <w:kern w:val="2"/>
          <w:sz w:val="24"/>
          <w:szCs w:val="24"/>
          <w:lang w:val="en-US" w:eastAsia="zh-CN" w:bidi="ar"/>
        </w:rPr>
        <w:t>1、资格性审查。依据法律法规和竞争性比选文件的规定，对比选申请文件中的资格证明等进行审查，以确定竞选人是否具备竞选资格。资格性审查资料表如下：</w:t>
      </w:r>
    </w:p>
    <w:bookmarkEnd w:id="147"/>
    <w:tbl>
      <w:tblPr>
        <w:tblStyle w:val="20"/>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10"/>
        <w:gridCol w:w="4273"/>
        <w:gridCol w:w="3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spacing w:before="0" w:beforeAutospacing="0" w:after="0" w:afterAutospacing="0" w:line="400" w:lineRule="exact"/>
              <w:ind w:left="0" w:leftChars="0" w:right="0" w:firstLine="0" w:firstLineChars="0"/>
              <w:jc w:val="both"/>
              <w:textAlignment w:val="auto"/>
              <w:rPr>
                <w:rFonts w:hint="eastAsia" w:ascii="宋体" w:hAnsi="宋体" w:eastAsia="宋体" w:cs="宋体"/>
                <w:b/>
                <w:bCs/>
                <w:color w:val="auto"/>
                <w:kern w:val="2"/>
                <w:sz w:val="24"/>
                <w:szCs w:val="24"/>
              </w:rPr>
            </w:pPr>
            <w:r>
              <w:rPr>
                <w:rFonts w:hint="eastAsia" w:ascii="宋体" w:hAnsi="宋体" w:eastAsia="宋体" w:cs="宋体"/>
                <w:b/>
                <w:bCs/>
                <w:color w:val="auto"/>
                <w:kern w:val="2"/>
                <w:sz w:val="24"/>
                <w:szCs w:val="24"/>
                <w:lang w:val="en-US" w:eastAsia="zh-CN" w:bidi="ar"/>
              </w:rPr>
              <w:t>序号</w:t>
            </w:r>
          </w:p>
        </w:tc>
        <w:tc>
          <w:tcPr>
            <w:tcW w:w="498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spacing w:before="0" w:beforeAutospacing="0" w:after="0" w:afterAutospacing="0" w:line="400" w:lineRule="exact"/>
              <w:ind w:left="0" w:right="0" w:firstLine="482" w:firstLineChars="200"/>
              <w:jc w:val="center"/>
              <w:textAlignment w:val="auto"/>
              <w:rPr>
                <w:rFonts w:hint="eastAsia" w:ascii="宋体" w:hAnsi="宋体" w:eastAsia="宋体" w:cs="宋体"/>
                <w:b/>
                <w:bCs/>
                <w:color w:val="auto"/>
                <w:kern w:val="2"/>
                <w:sz w:val="24"/>
                <w:szCs w:val="24"/>
              </w:rPr>
            </w:pPr>
            <w:r>
              <w:rPr>
                <w:rFonts w:hint="eastAsia" w:ascii="宋体" w:hAnsi="宋体" w:eastAsia="宋体" w:cs="宋体"/>
                <w:b/>
                <w:bCs/>
                <w:color w:val="auto"/>
                <w:kern w:val="2"/>
                <w:sz w:val="24"/>
                <w:szCs w:val="24"/>
                <w:lang w:val="en-US" w:eastAsia="zh-CN" w:bidi="ar"/>
              </w:rPr>
              <w:t>检查因素</w:t>
            </w:r>
          </w:p>
        </w:tc>
        <w:tc>
          <w:tcPr>
            <w:tcW w:w="35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spacing w:before="0" w:beforeAutospacing="0" w:after="0" w:afterAutospacing="0" w:line="400" w:lineRule="exact"/>
              <w:ind w:left="0" w:right="0" w:firstLine="482" w:firstLineChars="200"/>
              <w:jc w:val="center"/>
              <w:textAlignment w:val="auto"/>
              <w:rPr>
                <w:rFonts w:hint="eastAsia" w:ascii="宋体" w:hAnsi="宋体" w:eastAsia="宋体" w:cs="宋体"/>
                <w:b/>
                <w:bCs/>
                <w:color w:val="auto"/>
                <w:kern w:val="2"/>
                <w:sz w:val="24"/>
                <w:szCs w:val="24"/>
              </w:rPr>
            </w:pPr>
            <w:r>
              <w:rPr>
                <w:rFonts w:hint="eastAsia" w:ascii="宋体" w:hAnsi="宋体" w:eastAsia="宋体" w:cs="宋体"/>
                <w:b/>
                <w:bCs/>
                <w:color w:val="auto"/>
                <w:kern w:val="2"/>
                <w:sz w:val="24"/>
                <w:szCs w:val="24"/>
                <w:lang w:val="en-US" w:eastAsia="zh-CN" w:bidi="ar"/>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9" w:hRule="atLeast"/>
          <w:jc w:val="center"/>
        </w:trPr>
        <w:tc>
          <w:tcPr>
            <w:tcW w:w="709"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240" w:lineRule="exact"/>
              <w:ind w:left="0" w:leftChars="0" w:right="0" w:firstLine="240" w:firstLineChars="1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1</w:t>
            </w:r>
          </w:p>
        </w:tc>
        <w:tc>
          <w:tcPr>
            <w:tcW w:w="71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240" w:lineRule="exact"/>
              <w:ind w:left="0" w:leftChars="0" w:right="0" w:firstLine="0" w:firstLineChars="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供应商应符合的基本资格条件</w:t>
            </w:r>
          </w:p>
        </w:tc>
        <w:tc>
          <w:tcPr>
            <w:tcW w:w="42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240" w:lineRule="exact"/>
              <w:ind w:right="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（1）具有独立承担民事责任的能力</w:t>
            </w:r>
          </w:p>
        </w:tc>
        <w:tc>
          <w:tcPr>
            <w:tcW w:w="35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240" w:lineRule="exact"/>
              <w:ind w:right="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1.供应商法人营业执照（副本）或事业单位法人证书（副本）或个体工商户营业执照或有效的自然人身份证明或社会团体法人登记证书（提供复印件）。（注①）；</w:t>
            </w: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240" w:lineRule="exact"/>
              <w:ind w:right="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2.供应商提供法定代表人身份证明和法定代表人授权代表委托书（格式详见第七篇 比选申请文件编制要求）。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0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4"/>
                <w:szCs w:val="24"/>
              </w:rPr>
            </w:pPr>
          </w:p>
        </w:tc>
        <w:tc>
          <w:tcPr>
            <w:tcW w:w="71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4"/>
                <w:szCs w:val="24"/>
              </w:rPr>
            </w:pPr>
          </w:p>
        </w:tc>
        <w:tc>
          <w:tcPr>
            <w:tcW w:w="42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240" w:lineRule="exact"/>
              <w:ind w:right="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（2）具有良好的商业信誉和健全的财务会计制度</w:t>
            </w:r>
          </w:p>
        </w:tc>
        <w:tc>
          <w:tcPr>
            <w:tcW w:w="352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240" w:lineRule="exact"/>
              <w:ind w:right="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供应商提供书面声明（格式详见附件）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70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4"/>
                <w:szCs w:val="24"/>
              </w:rPr>
            </w:pPr>
          </w:p>
        </w:tc>
        <w:tc>
          <w:tcPr>
            <w:tcW w:w="71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4"/>
                <w:szCs w:val="24"/>
              </w:rPr>
            </w:pPr>
          </w:p>
        </w:tc>
        <w:tc>
          <w:tcPr>
            <w:tcW w:w="42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240" w:lineRule="exact"/>
              <w:ind w:right="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（3）具有履行合同所必需的设备和专业技术能力</w:t>
            </w:r>
          </w:p>
        </w:tc>
        <w:tc>
          <w:tcPr>
            <w:tcW w:w="3522"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240" w:lineRule="exact"/>
              <w:ind w:left="0" w:leftChars="0" w:right="0" w:firstLine="480" w:firstLineChars="200"/>
              <w:jc w:val="both"/>
              <w:textAlignment w:val="auto"/>
              <w:rPr>
                <w:rFonts w:hint="eastAsia" w:ascii="宋体" w:hAnsi="宋体" w:eastAsia="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70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4"/>
                <w:szCs w:val="24"/>
              </w:rPr>
            </w:pPr>
          </w:p>
        </w:tc>
        <w:tc>
          <w:tcPr>
            <w:tcW w:w="71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4"/>
                <w:szCs w:val="24"/>
              </w:rPr>
            </w:pPr>
          </w:p>
        </w:tc>
        <w:tc>
          <w:tcPr>
            <w:tcW w:w="42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240" w:lineRule="exact"/>
              <w:ind w:right="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（4）有依法缴纳税收的良好记录</w:t>
            </w:r>
          </w:p>
        </w:tc>
        <w:tc>
          <w:tcPr>
            <w:tcW w:w="3522"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240" w:lineRule="exact"/>
              <w:ind w:left="0" w:leftChars="0" w:right="0" w:firstLine="480" w:firstLineChars="200"/>
              <w:jc w:val="both"/>
              <w:textAlignment w:val="auto"/>
              <w:rPr>
                <w:rFonts w:hint="eastAsia" w:ascii="宋体" w:hAnsi="宋体" w:eastAsia="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0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4"/>
                <w:szCs w:val="24"/>
              </w:rPr>
            </w:pPr>
          </w:p>
        </w:tc>
        <w:tc>
          <w:tcPr>
            <w:tcW w:w="71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4"/>
                <w:szCs w:val="24"/>
              </w:rPr>
            </w:pPr>
          </w:p>
        </w:tc>
        <w:tc>
          <w:tcPr>
            <w:tcW w:w="42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240" w:lineRule="exact"/>
              <w:ind w:right="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（5）参加政府采购活动前三年内，在经营活动中没有重大违法记录（注②）</w:t>
            </w:r>
          </w:p>
        </w:tc>
        <w:tc>
          <w:tcPr>
            <w:tcW w:w="352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240" w:lineRule="exact"/>
              <w:ind w:left="0" w:leftChars="0" w:right="0" w:firstLine="480" w:firstLineChars="200"/>
              <w:jc w:val="both"/>
              <w:textAlignment w:val="auto"/>
              <w:rPr>
                <w:rFonts w:hint="eastAsia" w:ascii="宋体" w:hAnsi="宋体" w:eastAsia="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0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4"/>
                <w:szCs w:val="24"/>
              </w:rPr>
            </w:pPr>
          </w:p>
        </w:tc>
        <w:tc>
          <w:tcPr>
            <w:tcW w:w="71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4"/>
                <w:szCs w:val="24"/>
              </w:rPr>
            </w:pPr>
          </w:p>
        </w:tc>
        <w:tc>
          <w:tcPr>
            <w:tcW w:w="42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240" w:lineRule="exact"/>
              <w:ind w:right="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（6）法律、行政法规规定的其他条件</w:t>
            </w:r>
          </w:p>
        </w:tc>
        <w:tc>
          <w:tcPr>
            <w:tcW w:w="35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240" w:lineRule="exact"/>
              <w:ind w:left="0" w:right="0" w:firstLine="480" w:firstLineChars="200"/>
              <w:jc w:val="both"/>
              <w:textAlignment w:val="auto"/>
              <w:rPr>
                <w:rFonts w:hint="eastAsia" w:ascii="宋体" w:hAnsi="宋体" w:eastAsia="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240" w:lineRule="exact"/>
              <w:ind w:left="0" w:leftChars="0" w:right="0" w:firstLine="240" w:firstLineChars="1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2</w:t>
            </w:r>
          </w:p>
        </w:tc>
        <w:tc>
          <w:tcPr>
            <w:tcW w:w="498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240" w:lineRule="exact"/>
              <w:ind w:right="0" w:firstLine="480" w:firstLineChars="200"/>
              <w:jc w:val="center"/>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特定资格条件</w:t>
            </w:r>
          </w:p>
        </w:tc>
        <w:tc>
          <w:tcPr>
            <w:tcW w:w="35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240" w:lineRule="exact"/>
              <w:ind w:right="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按“</w:t>
            </w:r>
            <w:r>
              <w:rPr>
                <w:rFonts w:hint="eastAsia" w:ascii="宋体" w:hAnsi="宋体" w:eastAsia="宋体" w:cs="宋体"/>
                <w:color w:val="auto"/>
                <w:kern w:val="2"/>
                <w:sz w:val="24"/>
                <w:szCs w:val="24"/>
                <w:lang w:eastAsia="zh-CN"/>
              </w:rPr>
              <w:t>（</w:t>
            </w:r>
            <w:r>
              <w:rPr>
                <w:rFonts w:hint="eastAsia" w:ascii="宋体" w:hAnsi="宋体" w:eastAsia="宋体" w:cs="宋体"/>
                <w:color w:val="auto"/>
                <w:kern w:val="2"/>
                <w:sz w:val="24"/>
                <w:szCs w:val="24"/>
                <w:lang w:val="en-US" w:eastAsia="zh-CN"/>
              </w:rPr>
              <w:t>二</w:t>
            </w:r>
            <w:r>
              <w:rPr>
                <w:rFonts w:hint="eastAsia" w:ascii="宋体" w:hAnsi="宋体" w:eastAsia="宋体" w:cs="宋体"/>
                <w:color w:val="auto"/>
                <w:kern w:val="2"/>
                <w:sz w:val="24"/>
                <w:szCs w:val="24"/>
                <w:lang w:eastAsia="zh-CN"/>
              </w:rPr>
              <w:t>）</w:t>
            </w:r>
            <w:r>
              <w:rPr>
                <w:rFonts w:hint="eastAsia" w:ascii="宋体" w:hAnsi="宋体" w:eastAsia="宋体" w:cs="宋体"/>
                <w:color w:val="auto"/>
                <w:kern w:val="2"/>
                <w:sz w:val="24"/>
                <w:szCs w:val="24"/>
              </w:rPr>
              <w:t>本项目的特定资格要求”的要求提交（如果有）。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240" w:lineRule="exact"/>
              <w:ind w:left="0" w:leftChars="0" w:right="0" w:firstLine="240" w:firstLineChars="1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3</w:t>
            </w:r>
          </w:p>
        </w:tc>
        <w:tc>
          <w:tcPr>
            <w:tcW w:w="498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240" w:lineRule="exact"/>
              <w:ind w:right="0" w:firstLine="480" w:firstLineChars="200"/>
              <w:jc w:val="center"/>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投标保证金</w:t>
            </w:r>
          </w:p>
        </w:tc>
        <w:tc>
          <w:tcPr>
            <w:tcW w:w="35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240" w:lineRule="exact"/>
              <w:ind w:right="0"/>
              <w:jc w:val="both"/>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rPr>
              <w:t>按“</w:t>
            </w:r>
            <w:r>
              <w:rPr>
                <w:rFonts w:hint="eastAsia" w:ascii="宋体" w:hAnsi="宋体" w:eastAsia="宋体" w:cs="宋体"/>
                <w:color w:val="auto"/>
                <w:kern w:val="2"/>
                <w:sz w:val="24"/>
                <w:szCs w:val="24"/>
                <w:lang w:val="en-US" w:eastAsia="zh-CN"/>
              </w:rPr>
              <w:t>第一篇 比选邀请书</w:t>
            </w:r>
            <w:r>
              <w:rPr>
                <w:rFonts w:hint="eastAsia" w:ascii="宋体" w:hAnsi="宋体" w:eastAsia="宋体" w:cs="宋体"/>
                <w:color w:val="auto"/>
                <w:kern w:val="2"/>
                <w:sz w:val="24"/>
                <w:szCs w:val="24"/>
              </w:rPr>
              <w:t>”</w:t>
            </w:r>
            <w:r>
              <w:rPr>
                <w:rFonts w:hint="eastAsia" w:ascii="宋体" w:hAnsi="宋体" w:eastAsia="宋体" w:cs="宋体"/>
                <w:color w:val="auto"/>
                <w:kern w:val="2"/>
                <w:sz w:val="24"/>
                <w:szCs w:val="24"/>
                <w:lang w:val="en-US" w:eastAsia="zh-CN"/>
              </w:rPr>
              <w:t>中的“五、投标保证金”</w:t>
            </w:r>
            <w:r>
              <w:rPr>
                <w:rFonts w:hint="eastAsia" w:ascii="宋体" w:hAnsi="宋体" w:eastAsia="宋体" w:cs="宋体"/>
                <w:color w:val="auto"/>
                <w:kern w:val="2"/>
                <w:sz w:val="24"/>
                <w:szCs w:val="24"/>
              </w:rPr>
              <w:t>的要求提交（如果有）。</w:t>
            </w:r>
          </w:p>
        </w:tc>
      </w:tr>
    </w:tbl>
    <w:p>
      <w:pPr>
        <w:keepNext w:val="0"/>
        <w:keepLines w:val="0"/>
        <w:pageBreakBefore w:val="0"/>
        <w:widowControl/>
        <w:suppressLineNumbers w:val="0"/>
        <w:kinsoku/>
        <w:wordWrap w:val="0"/>
        <w:overflowPunct/>
        <w:topLinePunct w:val="0"/>
        <w:autoSpaceDE w:val="0"/>
        <w:autoSpaceDN/>
        <w:bidi w:val="0"/>
        <w:spacing w:before="0" w:beforeAutospacing="0" w:after="0" w:afterAutospacing="0" w:line="400" w:lineRule="exact"/>
        <w:ind w:right="0" w:firstLine="480" w:firstLineChars="2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注：① 供应商按“多证合一”登记制度办理营业执照的，组织机构代码证和税务登记证（副本）以供应商所提供的营业执照（副本）复印件为准。</w:t>
      </w:r>
    </w:p>
    <w:p>
      <w:pPr>
        <w:keepNext w:val="0"/>
        <w:keepLines w:val="0"/>
        <w:pageBreakBefore w:val="0"/>
        <w:widowControl/>
        <w:suppressLineNumbers w:val="0"/>
        <w:kinsoku/>
        <w:wordWrap w:val="0"/>
        <w:overflowPunct/>
        <w:topLinePunct w:val="0"/>
        <w:autoSpaceDE w:val="0"/>
        <w:autoSpaceDN/>
        <w:bidi w:val="0"/>
        <w:spacing w:before="0" w:beforeAutospacing="0" w:after="0" w:afterAutospacing="0" w:line="400" w:lineRule="exact"/>
        <w:ind w:left="0" w:right="0" w:firstLine="480" w:firstLineChars="2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②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keepNext w:val="0"/>
        <w:keepLines w:val="0"/>
        <w:pageBreakBefore w:val="0"/>
        <w:widowControl/>
        <w:suppressLineNumbers w:val="0"/>
        <w:kinsoku/>
        <w:wordWrap w:val="0"/>
        <w:overflowPunct/>
        <w:topLinePunct w:val="0"/>
        <w:autoSpaceDE w:val="0"/>
        <w:autoSpaceDN/>
        <w:bidi w:val="0"/>
        <w:spacing w:before="0" w:beforeAutospacing="0" w:after="0" w:afterAutospacing="0" w:line="400" w:lineRule="exact"/>
        <w:ind w:left="0" w:right="0" w:firstLine="480" w:firstLineChars="2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2、符合性检查。依据比选文件的规定，评审小组从比选申请文件的有效性、完整性和对比选文件的响应程度进行审查，以确定是否对比选文件的实质性要求作出响应。符合性检查资料表如下：</w:t>
      </w:r>
    </w:p>
    <w:tbl>
      <w:tblPr>
        <w:tblStyle w:val="20"/>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162"/>
        <w:gridCol w:w="2782"/>
        <w:gridCol w:w="4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3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spacing w:before="0" w:beforeAutospacing="0" w:after="0" w:afterAutospacing="0" w:line="400" w:lineRule="exact"/>
              <w:ind w:left="0" w:leftChars="0" w:right="0" w:firstLine="0" w:firstLineChars="0"/>
              <w:jc w:val="center"/>
              <w:textAlignment w:val="auto"/>
              <w:rPr>
                <w:rFonts w:hint="eastAsia" w:ascii="宋体" w:hAnsi="宋体" w:eastAsia="宋体" w:cs="宋体"/>
                <w:b/>
                <w:bCs/>
                <w:color w:val="auto"/>
                <w:kern w:val="2"/>
                <w:sz w:val="24"/>
                <w:szCs w:val="24"/>
              </w:rPr>
            </w:pPr>
            <w:r>
              <w:rPr>
                <w:rFonts w:hint="eastAsia" w:ascii="宋体" w:hAnsi="宋体" w:eastAsia="宋体" w:cs="宋体"/>
                <w:b/>
                <w:bCs/>
                <w:color w:val="auto"/>
                <w:kern w:val="2"/>
                <w:sz w:val="24"/>
                <w:szCs w:val="24"/>
                <w:lang w:val="en-US" w:eastAsia="zh-CN" w:bidi="ar"/>
              </w:rPr>
              <w:t>序号</w:t>
            </w:r>
          </w:p>
        </w:tc>
        <w:tc>
          <w:tcPr>
            <w:tcW w:w="204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spacing w:before="0" w:beforeAutospacing="0" w:after="0" w:afterAutospacing="0" w:line="400" w:lineRule="exact"/>
              <w:ind w:left="0" w:right="0" w:firstLine="482" w:firstLineChars="200"/>
              <w:jc w:val="center"/>
              <w:textAlignment w:val="auto"/>
              <w:rPr>
                <w:rFonts w:hint="eastAsia" w:ascii="宋体" w:hAnsi="宋体" w:eastAsia="宋体" w:cs="宋体"/>
                <w:b/>
                <w:bCs/>
                <w:color w:val="auto"/>
                <w:kern w:val="2"/>
                <w:sz w:val="24"/>
                <w:szCs w:val="24"/>
              </w:rPr>
            </w:pPr>
            <w:r>
              <w:rPr>
                <w:rFonts w:hint="eastAsia" w:ascii="宋体" w:hAnsi="宋体" w:eastAsia="宋体" w:cs="宋体"/>
                <w:b/>
                <w:bCs/>
                <w:color w:val="auto"/>
                <w:kern w:val="2"/>
                <w:sz w:val="24"/>
                <w:szCs w:val="24"/>
                <w:lang w:val="en-US" w:eastAsia="zh-CN" w:bidi="ar"/>
              </w:rPr>
              <w:t>评审因素</w:t>
            </w:r>
          </w:p>
        </w:tc>
        <w:tc>
          <w:tcPr>
            <w:tcW w:w="25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spacing w:before="0" w:beforeAutospacing="0" w:after="0" w:afterAutospacing="0" w:line="400" w:lineRule="exact"/>
              <w:ind w:left="0" w:right="0" w:firstLine="482" w:firstLineChars="200"/>
              <w:jc w:val="center"/>
              <w:textAlignment w:val="auto"/>
              <w:rPr>
                <w:rFonts w:hint="eastAsia" w:ascii="宋体" w:hAnsi="宋体" w:eastAsia="宋体" w:cs="宋体"/>
                <w:b/>
                <w:bCs/>
                <w:color w:val="auto"/>
                <w:kern w:val="2"/>
                <w:sz w:val="24"/>
                <w:szCs w:val="24"/>
              </w:rPr>
            </w:pPr>
            <w:r>
              <w:rPr>
                <w:rFonts w:hint="eastAsia" w:ascii="宋体" w:hAnsi="宋体" w:eastAsia="宋体" w:cs="宋体"/>
                <w:b/>
                <w:bCs/>
                <w:color w:val="auto"/>
                <w:kern w:val="2"/>
                <w:sz w:val="24"/>
                <w:szCs w:val="24"/>
                <w:lang w:val="en-US" w:eastAsia="zh-CN" w:bidi="ar"/>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397"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00" w:lineRule="exact"/>
              <w:ind w:left="0" w:leftChars="0" w:right="0" w:firstLine="240" w:firstLineChars="1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1</w:t>
            </w:r>
          </w:p>
        </w:tc>
        <w:tc>
          <w:tcPr>
            <w:tcW w:w="603"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有效性审查</w:t>
            </w:r>
          </w:p>
        </w:tc>
        <w:tc>
          <w:tcPr>
            <w:tcW w:w="14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firstLine="480" w:firstLineChars="200"/>
              <w:jc w:val="left"/>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比选申请文件签署</w:t>
            </w:r>
          </w:p>
        </w:tc>
        <w:tc>
          <w:tcPr>
            <w:tcW w:w="25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比选申请文件上法定代表人或其授权代表人的签字齐全。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397"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300" w:lineRule="exact"/>
              <w:ind w:left="0" w:right="0"/>
              <w:textAlignment w:val="auto"/>
              <w:rPr>
                <w:rFonts w:hint="eastAsia" w:ascii="宋体" w:hAnsi="宋体" w:eastAsia="宋体" w:cs="宋体"/>
                <w:color w:val="auto"/>
                <w:sz w:val="24"/>
                <w:szCs w:val="24"/>
              </w:rPr>
            </w:pPr>
          </w:p>
        </w:tc>
        <w:tc>
          <w:tcPr>
            <w:tcW w:w="603"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rPr>
            </w:pPr>
          </w:p>
        </w:tc>
        <w:tc>
          <w:tcPr>
            <w:tcW w:w="14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firstLine="480" w:firstLineChars="200"/>
              <w:jc w:val="left"/>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法定代表人身份证明及授权委托书</w:t>
            </w:r>
          </w:p>
        </w:tc>
        <w:tc>
          <w:tcPr>
            <w:tcW w:w="25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法定代表人身份证明及授权委托书有效，符合竞争性磋商文件规定的格式，签字或盖章齐全。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97"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300" w:lineRule="exact"/>
              <w:ind w:left="0" w:right="0"/>
              <w:textAlignment w:val="auto"/>
              <w:rPr>
                <w:rFonts w:hint="eastAsia" w:ascii="宋体" w:hAnsi="宋体" w:eastAsia="宋体" w:cs="宋体"/>
                <w:color w:val="auto"/>
                <w:sz w:val="24"/>
                <w:szCs w:val="24"/>
              </w:rPr>
            </w:pPr>
          </w:p>
        </w:tc>
        <w:tc>
          <w:tcPr>
            <w:tcW w:w="603"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rPr>
            </w:pPr>
          </w:p>
        </w:tc>
        <w:tc>
          <w:tcPr>
            <w:tcW w:w="14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firstLine="480" w:firstLineChars="200"/>
              <w:jc w:val="left"/>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响应方案</w:t>
            </w:r>
          </w:p>
        </w:tc>
        <w:tc>
          <w:tcPr>
            <w:tcW w:w="25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只能有一个响应方案。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397"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300" w:lineRule="exact"/>
              <w:ind w:left="0" w:right="0"/>
              <w:textAlignment w:val="auto"/>
              <w:rPr>
                <w:rFonts w:hint="eastAsia" w:ascii="宋体" w:hAnsi="宋体" w:eastAsia="宋体" w:cs="宋体"/>
                <w:color w:val="auto"/>
                <w:sz w:val="24"/>
                <w:szCs w:val="24"/>
              </w:rPr>
            </w:pPr>
          </w:p>
        </w:tc>
        <w:tc>
          <w:tcPr>
            <w:tcW w:w="603"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rPr>
            </w:pPr>
          </w:p>
        </w:tc>
        <w:tc>
          <w:tcPr>
            <w:tcW w:w="14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firstLine="480" w:firstLineChars="200"/>
              <w:jc w:val="left"/>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报价唯一</w:t>
            </w:r>
          </w:p>
        </w:tc>
        <w:tc>
          <w:tcPr>
            <w:tcW w:w="25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只能在采购预算范围内报价，只能有一个有效报价，不得提交选择性报价。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3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00" w:lineRule="exact"/>
              <w:ind w:left="0" w:leftChars="0" w:right="0" w:firstLine="240" w:firstLineChars="1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2</w:t>
            </w:r>
          </w:p>
        </w:tc>
        <w:tc>
          <w:tcPr>
            <w:tcW w:w="6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完整性审查</w:t>
            </w:r>
          </w:p>
        </w:tc>
        <w:tc>
          <w:tcPr>
            <w:tcW w:w="14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firstLine="480" w:firstLineChars="200"/>
              <w:jc w:val="left"/>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比选申请文件份数</w:t>
            </w:r>
          </w:p>
        </w:tc>
        <w:tc>
          <w:tcPr>
            <w:tcW w:w="25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符合比选文件要求。</w:t>
            </w:r>
          </w:p>
        </w:tc>
      </w:tr>
    </w:tbl>
    <w:p>
      <w:pPr>
        <w:keepNext w:val="0"/>
        <w:keepLines w:val="0"/>
        <w:pageBreakBefore w:val="0"/>
        <w:widowControl/>
        <w:suppressLineNumbers w:val="0"/>
        <w:kinsoku/>
        <w:wordWrap w:val="0"/>
        <w:overflowPunct/>
        <w:topLinePunct w:val="0"/>
        <w:autoSpaceDE w:val="0"/>
        <w:autoSpaceDN/>
        <w:bidi w:val="0"/>
        <w:spacing w:before="0" w:beforeAutospacing="0" w:after="0" w:afterAutospacing="0" w:line="400" w:lineRule="exact"/>
        <w:ind w:left="0" w:right="0" w:firstLine="480" w:firstLineChars="2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3.澄清有关问题。评审小组在对比选申请文件的有效性、完整性和响应程度进行审查时，可以要求竞选人对比选申请文件中含义不明确、同类问题表述不一致或者有明显文字和计算错误的内容等作出必要的澄清、说明或者更正。供应商的澄清、说明或者更正不得超出比选申请文件的范围或者改变比选申请文件的实质性内容。</w:t>
      </w:r>
    </w:p>
    <w:p>
      <w:pPr>
        <w:keepNext w:val="0"/>
        <w:keepLines w:val="0"/>
        <w:pageBreakBefore w:val="0"/>
        <w:widowControl/>
        <w:suppressLineNumbers w:val="0"/>
        <w:kinsoku/>
        <w:wordWrap w:val="0"/>
        <w:overflowPunct/>
        <w:topLinePunct w:val="0"/>
        <w:autoSpaceDE w:val="0"/>
        <w:autoSpaceDN/>
        <w:bidi w:val="0"/>
        <w:spacing w:before="0" w:beforeAutospacing="0" w:after="0" w:afterAutospacing="0" w:line="400" w:lineRule="exact"/>
        <w:ind w:left="0" w:right="0" w:firstLine="480" w:firstLineChars="2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4.评审小组要求竞选人澄清、说明或者更正比选申请文件应当以书面形式作出。竞选人的澄清、说明或者更正应当由法定代表人或其授权代表签字或者加盖公章。由授权代表签字的，应当附法定代表人授权书。</w:t>
      </w:r>
    </w:p>
    <w:p>
      <w:pPr>
        <w:keepNext w:val="0"/>
        <w:keepLines w:val="0"/>
        <w:pageBreakBefore w:val="0"/>
        <w:widowControl/>
        <w:suppressLineNumbers w:val="0"/>
        <w:kinsoku/>
        <w:wordWrap w:val="0"/>
        <w:overflowPunct/>
        <w:topLinePunct w:val="0"/>
        <w:autoSpaceDE w:val="0"/>
        <w:autoSpaceDN/>
        <w:bidi w:val="0"/>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kern w:val="2"/>
          <w:sz w:val="24"/>
          <w:szCs w:val="24"/>
          <w:lang w:val="en-US" w:eastAsia="zh-CN" w:bidi="ar"/>
        </w:rPr>
        <w:t>5.评审小组采用综合评分法对有效投标供应商（通过资格性检查和符合性检查的供应商）的比选申请文件和报价进行综合评分。综合评分法，是指比选申请文件满足比选文件全部实质性要求且按照评审因素的量化指标评审得分最高的供应商为成交供应商的评审方法。供应商总得分为价格、商务、技术等评定因素分别按照相应权重值计算分项得分后相加，满分为100分。若投标供应商的评审总得分相同，报价最低的供应商为成交供应商；评审总得分和报价均相同的，商务得分高的供应商为成交供应商。（详见评审标准）</w:t>
      </w:r>
    </w:p>
    <w:p>
      <w:pPr>
        <w:pStyle w:val="4"/>
        <w:bidi w:val="0"/>
        <w:outlineLvl w:val="0"/>
        <w:rPr>
          <w:rFonts w:hint="eastAsia"/>
          <w:color w:val="auto"/>
        </w:rPr>
      </w:pPr>
      <w:bookmarkStart w:id="152" w:name="_Toc15154"/>
      <w:bookmarkStart w:id="153" w:name="_Toc17164"/>
      <w:bookmarkStart w:id="154" w:name="_Toc76462334"/>
      <w:r>
        <w:rPr>
          <w:rFonts w:hint="eastAsia"/>
          <w:color w:val="auto"/>
        </w:rPr>
        <w:t>二、评审标准</w:t>
      </w:r>
      <w:bookmarkEnd w:id="152"/>
      <w:bookmarkEnd w:id="153"/>
      <w:bookmarkEnd w:id="154"/>
    </w:p>
    <w:tbl>
      <w:tblPr>
        <w:tblStyle w:val="20"/>
        <w:tblW w:w="9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212"/>
        <w:gridCol w:w="1280"/>
        <w:gridCol w:w="4818"/>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noWrap w:val="0"/>
            <w:vAlign w:val="top"/>
          </w:tcPr>
          <w:p>
            <w:pPr>
              <w:pStyle w:val="4"/>
              <w:pageBreakBefore w:val="0"/>
              <w:kinsoku/>
              <w:overflowPunct/>
              <w:topLinePunct w:val="0"/>
              <w:autoSpaceDN/>
              <w:bidi w:val="0"/>
              <w:spacing w:before="62" w:after="62" w:line="440" w:lineRule="exact"/>
              <w:ind w:left="0" w:leftChars="0" w:firstLine="0" w:firstLineChars="0"/>
              <w:jc w:val="center"/>
              <w:textAlignment w:val="auto"/>
              <w:rPr>
                <w:rFonts w:hint="eastAsia" w:ascii="宋体" w:hAnsi="宋体" w:eastAsia="宋体" w:cs="宋体"/>
                <w:bCs/>
                <w:color w:val="auto"/>
                <w:sz w:val="21"/>
                <w:szCs w:val="21"/>
              </w:rPr>
            </w:pPr>
            <w:bookmarkStart w:id="155" w:name="_Toc14719"/>
            <w:bookmarkStart w:id="156" w:name="_Toc24996"/>
            <w:r>
              <w:rPr>
                <w:rFonts w:hint="eastAsia" w:ascii="宋体" w:hAnsi="宋体" w:eastAsia="宋体" w:cs="宋体"/>
                <w:bCs/>
                <w:color w:val="auto"/>
                <w:sz w:val="21"/>
                <w:szCs w:val="21"/>
                <w:lang w:bidi="ar"/>
              </w:rPr>
              <w:t>序号</w:t>
            </w:r>
            <w:bookmarkEnd w:id="155"/>
            <w:bookmarkEnd w:id="156"/>
          </w:p>
        </w:tc>
        <w:tc>
          <w:tcPr>
            <w:tcW w:w="1212" w:type="dxa"/>
            <w:noWrap w:val="0"/>
            <w:vAlign w:val="top"/>
          </w:tcPr>
          <w:p>
            <w:pPr>
              <w:pStyle w:val="4"/>
              <w:pageBreakBefore w:val="0"/>
              <w:kinsoku/>
              <w:overflowPunct/>
              <w:topLinePunct w:val="0"/>
              <w:autoSpaceDN/>
              <w:bidi w:val="0"/>
              <w:spacing w:before="62" w:after="62" w:line="440" w:lineRule="exact"/>
              <w:ind w:left="0" w:leftChars="0" w:firstLine="0" w:firstLineChars="0"/>
              <w:jc w:val="center"/>
              <w:textAlignment w:val="auto"/>
              <w:rPr>
                <w:rFonts w:hint="eastAsia" w:ascii="宋体" w:hAnsi="宋体" w:eastAsia="宋体" w:cs="宋体"/>
                <w:bCs/>
                <w:color w:val="auto"/>
                <w:sz w:val="21"/>
                <w:szCs w:val="21"/>
              </w:rPr>
            </w:pPr>
            <w:bookmarkStart w:id="157" w:name="_Toc4082"/>
            <w:bookmarkStart w:id="158" w:name="_Toc25905"/>
            <w:r>
              <w:rPr>
                <w:rFonts w:hint="eastAsia" w:ascii="宋体" w:hAnsi="宋体" w:eastAsia="宋体" w:cs="宋体"/>
                <w:bCs/>
                <w:color w:val="auto"/>
                <w:sz w:val="21"/>
                <w:szCs w:val="21"/>
                <w:lang w:bidi="ar"/>
              </w:rPr>
              <w:t>评分因素及权重</w:t>
            </w:r>
            <w:bookmarkEnd w:id="157"/>
            <w:bookmarkEnd w:id="158"/>
          </w:p>
        </w:tc>
        <w:tc>
          <w:tcPr>
            <w:tcW w:w="1280" w:type="dxa"/>
            <w:noWrap w:val="0"/>
            <w:vAlign w:val="top"/>
          </w:tcPr>
          <w:p>
            <w:pPr>
              <w:pStyle w:val="4"/>
              <w:pageBreakBefore w:val="0"/>
              <w:widowControl/>
              <w:kinsoku/>
              <w:overflowPunct/>
              <w:topLinePunct w:val="0"/>
              <w:autoSpaceDN/>
              <w:bidi w:val="0"/>
              <w:spacing w:before="62" w:after="62" w:line="440" w:lineRule="exact"/>
              <w:ind w:left="0" w:leftChars="0" w:firstLine="0" w:firstLineChars="0"/>
              <w:jc w:val="center"/>
              <w:textAlignment w:val="auto"/>
              <w:rPr>
                <w:rFonts w:hint="eastAsia" w:ascii="宋体" w:hAnsi="宋体" w:eastAsia="宋体" w:cs="宋体"/>
                <w:bCs/>
                <w:color w:val="auto"/>
                <w:sz w:val="21"/>
                <w:szCs w:val="21"/>
              </w:rPr>
            </w:pPr>
            <w:bookmarkStart w:id="159" w:name="_Toc28420"/>
            <w:bookmarkStart w:id="160" w:name="_Toc14588"/>
            <w:r>
              <w:rPr>
                <w:rFonts w:hint="eastAsia" w:ascii="宋体" w:hAnsi="宋体" w:eastAsia="宋体" w:cs="宋体"/>
                <w:bCs/>
                <w:color w:val="auto"/>
                <w:sz w:val="21"/>
                <w:szCs w:val="21"/>
                <w:lang w:bidi="ar"/>
              </w:rPr>
              <w:t>分值</w:t>
            </w:r>
            <w:bookmarkEnd w:id="159"/>
            <w:bookmarkEnd w:id="160"/>
          </w:p>
        </w:tc>
        <w:tc>
          <w:tcPr>
            <w:tcW w:w="4818" w:type="dxa"/>
            <w:noWrap w:val="0"/>
            <w:vAlign w:val="top"/>
          </w:tcPr>
          <w:p>
            <w:pPr>
              <w:pStyle w:val="4"/>
              <w:pageBreakBefore w:val="0"/>
              <w:widowControl/>
              <w:kinsoku/>
              <w:overflowPunct/>
              <w:topLinePunct w:val="0"/>
              <w:autoSpaceDN/>
              <w:bidi w:val="0"/>
              <w:spacing w:before="62" w:after="62" w:line="440" w:lineRule="exact"/>
              <w:ind w:left="0" w:leftChars="0" w:firstLine="337"/>
              <w:jc w:val="center"/>
              <w:textAlignment w:val="auto"/>
              <w:rPr>
                <w:rFonts w:hint="eastAsia" w:ascii="宋体" w:hAnsi="宋体" w:eastAsia="宋体" w:cs="宋体"/>
                <w:bCs/>
                <w:color w:val="auto"/>
                <w:sz w:val="21"/>
                <w:szCs w:val="21"/>
              </w:rPr>
            </w:pPr>
            <w:bookmarkStart w:id="161" w:name="_Toc16447"/>
            <w:bookmarkStart w:id="162" w:name="_Toc27890"/>
            <w:r>
              <w:rPr>
                <w:rFonts w:hint="eastAsia" w:ascii="宋体" w:hAnsi="宋体" w:eastAsia="宋体" w:cs="宋体"/>
                <w:bCs/>
                <w:color w:val="auto"/>
                <w:sz w:val="21"/>
                <w:szCs w:val="21"/>
                <w:lang w:bidi="ar"/>
              </w:rPr>
              <w:t>评分标准</w:t>
            </w:r>
            <w:bookmarkEnd w:id="161"/>
            <w:bookmarkEnd w:id="162"/>
          </w:p>
        </w:tc>
        <w:tc>
          <w:tcPr>
            <w:tcW w:w="1500" w:type="dxa"/>
            <w:noWrap w:val="0"/>
            <w:vAlign w:val="top"/>
          </w:tcPr>
          <w:p>
            <w:pPr>
              <w:pStyle w:val="4"/>
              <w:pageBreakBefore w:val="0"/>
              <w:widowControl/>
              <w:kinsoku/>
              <w:overflowPunct/>
              <w:topLinePunct w:val="0"/>
              <w:autoSpaceDN/>
              <w:bidi w:val="0"/>
              <w:spacing w:before="62" w:after="62" w:line="440" w:lineRule="exact"/>
              <w:ind w:left="0" w:leftChars="0" w:firstLine="337"/>
              <w:jc w:val="center"/>
              <w:textAlignment w:val="auto"/>
              <w:rPr>
                <w:rFonts w:hint="eastAsia" w:ascii="宋体" w:hAnsi="宋体" w:eastAsia="宋体" w:cs="宋体"/>
                <w:bCs/>
                <w:color w:val="auto"/>
                <w:sz w:val="21"/>
                <w:szCs w:val="21"/>
              </w:rPr>
            </w:pPr>
            <w:bookmarkStart w:id="163" w:name="_Toc37"/>
            <w:bookmarkStart w:id="164" w:name="_Toc8955"/>
            <w:r>
              <w:rPr>
                <w:rFonts w:hint="eastAsia" w:ascii="宋体" w:hAnsi="宋体" w:eastAsia="宋体" w:cs="宋体"/>
                <w:bCs/>
                <w:color w:val="auto"/>
                <w:sz w:val="21"/>
                <w:szCs w:val="21"/>
                <w:lang w:bidi="ar"/>
              </w:rPr>
              <w:t>说明</w:t>
            </w:r>
            <w:bookmarkEnd w:id="163"/>
            <w:bookmarkEnd w:id="1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trPr>
        <w:tc>
          <w:tcPr>
            <w:tcW w:w="528" w:type="dxa"/>
            <w:noWrap w:val="0"/>
            <w:vAlign w:val="top"/>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r>
              <w:rPr>
                <w:rFonts w:hint="eastAsia" w:ascii="宋体" w:hAnsi="宋体" w:cs="宋体"/>
                <w:color w:val="auto"/>
                <w:kern w:val="2"/>
                <w:sz w:val="24"/>
                <w:szCs w:val="24"/>
                <w:lang w:val="en-US" w:eastAsia="zh-CN" w:bidi="ar"/>
              </w:rPr>
              <w:t>1</w:t>
            </w:r>
            <w:r>
              <w:rPr>
                <w:rFonts w:hint="eastAsia" w:ascii="宋体" w:hAnsi="宋体" w:eastAsia="宋体" w:cs="宋体"/>
                <w:color w:val="auto"/>
                <w:kern w:val="2"/>
                <w:sz w:val="24"/>
                <w:szCs w:val="24"/>
                <w:lang w:val="en-US" w:eastAsia="zh-CN" w:bidi="ar"/>
              </w:rPr>
              <w:t>1</w:t>
            </w:r>
          </w:p>
        </w:tc>
        <w:tc>
          <w:tcPr>
            <w:tcW w:w="1212" w:type="dxa"/>
            <w:noWrap w:val="0"/>
            <w:vAlign w:val="top"/>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投标报价</w:t>
            </w: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（20%）</w:t>
            </w:r>
          </w:p>
        </w:tc>
        <w:tc>
          <w:tcPr>
            <w:tcW w:w="1280" w:type="dxa"/>
            <w:noWrap w:val="0"/>
            <w:vAlign w:val="top"/>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20分</w:t>
            </w:r>
          </w:p>
        </w:tc>
        <w:tc>
          <w:tcPr>
            <w:tcW w:w="4818" w:type="dxa"/>
            <w:noWrap w:val="0"/>
            <w:vAlign w:val="top"/>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有效的投标报价中的最低价为评标基准价，按照下列公式计算各竞选人的投标价格得分。</w:t>
            </w: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 xml:space="preserve">投标报价得分＝（评标基准价/投标报价）×价格权重×100 </w:t>
            </w:r>
          </w:p>
        </w:tc>
        <w:tc>
          <w:tcPr>
            <w:tcW w:w="1500" w:type="dxa"/>
            <w:noWrap w:val="0"/>
            <w:vAlign w:val="top"/>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高于最高限价为无效报价。</w:t>
            </w: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8" w:hRule="atLeast"/>
        </w:trPr>
        <w:tc>
          <w:tcPr>
            <w:tcW w:w="528" w:type="dxa"/>
            <w:vMerge w:val="restart"/>
            <w:noWrap w:val="0"/>
            <w:vAlign w:val="top"/>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jc w:val="both"/>
              <w:textAlignment w:val="auto"/>
              <w:rPr>
                <w:rFonts w:hint="default" w:ascii="宋体" w:hAnsi="宋体" w:eastAsia="宋体" w:cs="宋体"/>
                <w:color w:val="auto"/>
                <w:kern w:val="2"/>
                <w:sz w:val="24"/>
                <w:szCs w:val="24"/>
                <w:lang w:val="en-US" w:eastAsia="zh-CN" w:bidi="ar"/>
              </w:rPr>
            </w:pPr>
            <w:r>
              <w:rPr>
                <w:rFonts w:hint="eastAsia" w:ascii="宋体" w:hAnsi="宋体" w:cs="宋体"/>
                <w:color w:val="auto"/>
                <w:kern w:val="2"/>
                <w:sz w:val="24"/>
                <w:szCs w:val="24"/>
                <w:lang w:val="en-US" w:eastAsia="zh-CN" w:bidi="ar"/>
              </w:rPr>
              <w:t>2</w:t>
            </w: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 xml:space="preserve"> </w:t>
            </w:r>
          </w:p>
        </w:tc>
        <w:tc>
          <w:tcPr>
            <w:tcW w:w="1212" w:type="dxa"/>
            <w:vMerge w:val="restart"/>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技术部分</w:t>
            </w: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w:t>
            </w:r>
            <w:r>
              <w:rPr>
                <w:rFonts w:hint="eastAsia" w:ascii="宋体" w:hAnsi="宋体" w:cs="宋体"/>
                <w:color w:val="auto"/>
                <w:kern w:val="2"/>
                <w:sz w:val="24"/>
                <w:szCs w:val="24"/>
                <w:lang w:val="en-US" w:eastAsia="zh-CN" w:bidi="ar"/>
              </w:rPr>
              <w:t>5</w:t>
            </w:r>
            <w:r>
              <w:rPr>
                <w:rFonts w:hint="eastAsia" w:ascii="宋体" w:hAnsi="宋体" w:eastAsia="宋体" w:cs="宋体"/>
                <w:color w:val="auto"/>
                <w:kern w:val="2"/>
                <w:sz w:val="24"/>
                <w:szCs w:val="24"/>
                <w:lang w:val="en-US" w:eastAsia="zh-CN" w:bidi="ar"/>
              </w:rPr>
              <w:t>0%）</w:t>
            </w:r>
          </w:p>
        </w:tc>
        <w:tc>
          <w:tcPr>
            <w:tcW w:w="1280" w:type="dxa"/>
            <w:vMerge w:val="restart"/>
            <w:noWrap w:val="0"/>
            <w:vAlign w:val="top"/>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jc w:val="both"/>
              <w:textAlignment w:val="auto"/>
              <w:rPr>
                <w:rFonts w:hint="eastAsia" w:ascii="宋体" w:hAnsi="宋体" w:eastAsia="宋体" w:cs="宋体"/>
                <w:color w:val="auto"/>
                <w:kern w:val="2"/>
                <w:sz w:val="24"/>
                <w:szCs w:val="24"/>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firstLine="240" w:firstLineChars="100"/>
              <w:jc w:val="both"/>
              <w:textAlignment w:val="auto"/>
              <w:rPr>
                <w:rFonts w:hint="eastAsia" w:ascii="宋体" w:hAnsi="宋体" w:eastAsia="宋体" w:cs="宋体"/>
                <w:color w:val="auto"/>
                <w:kern w:val="2"/>
                <w:sz w:val="24"/>
                <w:szCs w:val="24"/>
                <w:lang w:val="en-US" w:eastAsia="zh-CN" w:bidi="ar"/>
              </w:rPr>
            </w:pPr>
            <w:r>
              <w:rPr>
                <w:rFonts w:hint="eastAsia" w:ascii="宋体" w:hAnsi="宋体" w:cs="宋体"/>
                <w:color w:val="auto"/>
                <w:kern w:val="2"/>
                <w:sz w:val="24"/>
                <w:szCs w:val="24"/>
                <w:lang w:val="en-US" w:eastAsia="zh-CN" w:bidi="ar"/>
              </w:rPr>
              <w:t>5</w:t>
            </w:r>
            <w:r>
              <w:rPr>
                <w:rFonts w:hint="eastAsia" w:ascii="宋体" w:hAnsi="宋体" w:eastAsia="宋体" w:cs="宋体"/>
                <w:color w:val="auto"/>
                <w:kern w:val="2"/>
                <w:sz w:val="24"/>
                <w:szCs w:val="24"/>
                <w:lang w:val="en-US" w:eastAsia="zh-CN" w:bidi="ar"/>
              </w:rPr>
              <w:t>0分</w:t>
            </w:r>
          </w:p>
        </w:tc>
        <w:tc>
          <w:tcPr>
            <w:tcW w:w="4818" w:type="dxa"/>
            <w:noWrap w:val="0"/>
            <w:vAlign w:val="top"/>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default"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 xml:space="preserve"> 竞选人根据本项目实际情况，提供服务方案</w:t>
            </w:r>
            <w:r>
              <w:rPr>
                <w:rFonts w:hint="eastAsia" w:ascii="宋体" w:hAnsi="宋体" w:cs="宋体"/>
                <w:color w:val="auto"/>
                <w:kern w:val="2"/>
                <w:sz w:val="24"/>
                <w:szCs w:val="24"/>
                <w:lang w:val="en-US" w:eastAsia="zh-CN" w:bidi="ar"/>
              </w:rPr>
              <w:t>，</w:t>
            </w:r>
            <w:r>
              <w:rPr>
                <w:rFonts w:hint="eastAsia" w:ascii="宋体" w:hAnsi="宋体" w:eastAsia="宋体" w:cs="宋体"/>
                <w:color w:val="auto"/>
                <w:kern w:val="2"/>
                <w:sz w:val="24"/>
                <w:szCs w:val="24"/>
                <w:lang w:val="en-US" w:eastAsia="zh-CN" w:bidi="ar"/>
              </w:rPr>
              <w:t>服务</w:t>
            </w:r>
            <w:r>
              <w:rPr>
                <w:rFonts w:hint="eastAsia" w:ascii="宋体" w:hAnsi="宋体" w:cs="宋体"/>
                <w:color w:val="auto"/>
                <w:kern w:val="2"/>
                <w:sz w:val="24"/>
                <w:szCs w:val="24"/>
                <w:lang w:val="en-US" w:eastAsia="zh-CN" w:bidi="ar"/>
              </w:rPr>
              <w:t>方案应包括产业链定义与刻画、重点产业和企业信息平台服务等方面内容。</w:t>
            </w: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分析准确，方案</w:t>
            </w:r>
            <w:r>
              <w:rPr>
                <w:rFonts w:hint="eastAsia" w:ascii="宋体" w:hAnsi="宋体" w:cs="宋体"/>
                <w:color w:val="auto"/>
                <w:kern w:val="2"/>
                <w:sz w:val="24"/>
                <w:szCs w:val="24"/>
                <w:lang w:val="en-US" w:eastAsia="zh-CN" w:bidi="ar"/>
              </w:rPr>
              <w:t>编制</w:t>
            </w:r>
            <w:r>
              <w:rPr>
                <w:rFonts w:hint="eastAsia" w:ascii="宋体" w:hAnsi="宋体" w:eastAsia="宋体" w:cs="宋体"/>
                <w:color w:val="auto"/>
                <w:kern w:val="2"/>
                <w:sz w:val="24"/>
                <w:szCs w:val="24"/>
                <w:lang w:val="en-US" w:eastAsia="zh-CN" w:bidi="ar"/>
              </w:rPr>
              <w:t>完整得</w:t>
            </w:r>
            <w:r>
              <w:rPr>
                <w:rFonts w:hint="eastAsia" w:ascii="宋体" w:hAnsi="宋体" w:cs="宋体"/>
                <w:color w:val="auto"/>
                <w:kern w:val="2"/>
                <w:sz w:val="24"/>
                <w:szCs w:val="24"/>
                <w:lang w:val="en-US" w:eastAsia="zh-CN" w:bidi="ar"/>
              </w:rPr>
              <w:t>36-50</w:t>
            </w:r>
            <w:r>
              <w:rPr>
                <w:rFonts w:hint="eastAsia" w:ascii="宋体" w:hAnsi="宋体" w:eastAsia="宋体" w:cs="宋体"/>
                <w:color w:val="auto"/>
                <w:kern w:val="2"/>
                <w:sz w:val="24"/>
                <w:szCs w:val="24"/>
                <w:lang w:val="en-US" w:eastAsia="zh-CN" w:bidi="ar"/>
              </w:rPr>
              <w:t>分；</w:t>
            </w: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分析较准确，方案</w:t>
            </w:r>
            <w:r>
              <w:rPr>
                <w:rFonts w:hint="eastAsia" w:ascii="宋体" w:hAnsi="宋体" w:cs="宋体"/>
                <w:color w:val="auto"/>
                <w:kern w:val="2"/>
                <w:sz w:val="24"/>
                <w:szCs w:val="24"/>
                <w:lang w:val="en-US" w:eastAsia="zh-CN" w:bidi="ar"/>
              </w:rPr>
              <w:t>编制</w:t>
            </w:r>
            <w:r>
              <w:rPr>
                <w:rFonts w:hint="eastAsia" w:ascii="宋体" w:hAnsi="宋体" w:eastAsia="宋体" w:cs="宋体"/>
                <w:color w:val="auto"/>
                <w:kern w:val="2"/>
                <w:sz w:val="24"/>
                <w:szCs w:val="24"/>
                <w:lang w:val="en-US" w:eastAsia="zh-CN" w:bidi="ar"/>
              </w:rPr>
              <w:t>较完整得</w:t>
            </w:r>
            <w:r>
              <w:rPr>
                <w:rFonts w:hint="eastAsia" w:ascii="宋体" w:hAnsi="宋体" w:cs="宋体"/>
                <w:color w:val="auto"/>
                <w:kern w:val="2"/>
                <w:sz w:val="24"/>
                <w:szCs w:val="24"/>
                <w:lang w:val="en-US" w:eastAsia="zh-CN" w:bidi="ar"/>
              </w:rPr>
              <w:t>26-35</w:t>
            </w:r>
            <w:r>
              <w:rPr>
                <w:rFonts w:hint="eastAsia" w:ascii="宋体" w:hAnsi="宋体" w:eastAsia="宋体" w:cs="宋体"/>
                <w:color w:val="auto"/>
                <w:kern w:val="2"/>
                <w:sz w:val="24"/>
                <w:szCs w:val="24"/>
                <w:lang w:val="en-US" w:eastAsia="zh-CN" w:bidi="ar"/>
              </w:rPr>
              <w:t>分；</w:t>
            </w: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分析一般，方案</w:t>
            </w:r>
            <w:r>
              <w:rPr>
                <w:rFonts w:hint="eastAsia" w:ascii="宋体" w:hAnsi="宋体" w:cs="宋体"/>
                <w:color w:val="auto"/>
                <w:kern w:val="2"/>
                <w:sz w:val="24"/>
                <w:szCs w:val="24"/>
                <w:lang w:val="en-US" w:eastAsia="zh-CN" w:bidi="ar"/>
              </w:rPr>
              <w:t>编制</w:t>
            </w:r>
            <w:r>
              <w:rPr>
                <w:rFonts w:hint="eastAsia" w:ascii="宋体" w:hAnsi="宋体" w:eastAsia="宋体" w:cs="宋体"/>
                <w:color w:val="auto"/>
                <w:kern w:val="2"/>
                <w:sz w:val="24"/>
                <w:szCs w:val="24"/>
                <w:lang w:val="en-US" w:eastAsia="zh-CN" w:bidi="ar"/>
              </w:rPr>
              <w:t>一般得</w:t>
            </w:r>
            <w:r>
              <w:rPr>
                <w:rFonts w:hint="eastAsia" w:ascii="宋体" w:hAnsi="宋体" w:cs="宋体"/>
                <w:color w:val="auto"/>
                <w:kern w:val="2"/>
                <w:sz w:val="24"/>
                <w:szCs w:val="24"/>
                <w:lang w:val="en-US" w:eastAsia="zh-CN" w:bidi="ar"/>
              </w:rPr>
              <w:t>11-25</w:t>
            </w:r>
            <w:r>
              <w:rPr>
                <w:rFonts w:hint="eastAsia" w:ascii="宋体" w:hAnsi="宋体" w:eastAsia="宋体" w:cs="宋体"/>
                <w:color w:val="auto"/>
                <w:kern w:val="2"/>
                <w:sz w:val="24"/>
                <w:szCs w:val="24"/>
                <w:lang w:val="en-US" w:eastAsia="zh-CN" w:bidi="ar"/>
              </w:rPr>
              <w:t>分；</w:t>
            </w: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分析不准确，解决方案不完善得</w:t>
            </w:r>
            <w:r>
              <w:rPr>
                <w:rFonts w:hint="eastAsia" w:ascii="宋体" w:hAnsi="宋体" w:cs="宋体"/>
                <w:color w:val="auto"/>
                <w:kern w:val="2"/>
                <w:sz w:val="24"/>
                <w:szCs w:val="24"/>
                <w:lang w:val="en-US" w:eastAsia="zh-CN" w:bidi="ar"/>
              </w:rPr>
              <w:t>1-10</w:t>
            </w:r>
            <w:r>
              <w:rPr>
                <w:rFonts w:hint="eastAsia" w:ascii="宋体" w:hAnsi="宋体" w:eastAsia="宋体" w:cs="宋体"/>
                <w:color w:val="auto"/>
                <w:kern w:val="2"/>
                <w:sz w:val="24"/>
                <w:szCs w:val="24"/>
                <w:lang w:val="en-US" w:eastAsia="zh-CN" w:bidi="ar"/>
              </w:rPr>
              <w:t>分；</w:t>
            </w: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未提供不得分。</w:t>
            </w:r>
          </w:p>
        </w:tc>
        <w:tc>
          <w:tcPr>
            <w:tcW w:w="1500" w:type="dxa"/>
            <w:vMerge w:val="restart"/>
            <w:noWrap w:val="0"/>
            <w:vAlign w:val="top"/>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jc w:val="both"/>
              <w:textAlignment w:val="auto"/>
              <w:rPr>
                <w:rFonts w:hint="eastAsia" w:ascii="宋体" w:hAnsi="宋体" w:eastAsia="宋体" w:cs="宋体"/>
                <w:color w:val="auto"/>
                <w:kern w:val="2"/>
                <w:sz w:val="24"/>
                <w:szCs w:val="24"/>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所有评委打分的基础上取算数平均值为该供应商的最终得分。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528" w:type="dxa"/>
            <w:vMerge w:val="restart"/>
            <w:noWrap w:val="0"/>
            <w:vAlign w:val="top"/>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default" w:ascii="宋体" w:hAnsi="宋体" w:eastAsia="宋体" w:cs="宋体"/>
                <w:color w:val="auto"/>
                <w:kern w:val="2"/>
                <w:sz w:val="24"/>
                <w:szCs w:val="24"/>
                <w:lang w:val="en-US" w:eastAsia="zh-CN" w:bidi="ar"/>
              </w:rPr>
            </w:pPr>
            <w:r>
              <w:rPr>
                <w:rFonts w:hint="eastAsia" w:ascii="宋体" w:hAnsi="宋体" w:cs="宋体"/>
                <w:color w:val="auto"/>
                <w:kern w:val="2"/>
                <w:sz w:val="24"/>
                <w:szCs w:val="24"/>
                <w:lang w:val="en-US" w:eastAsia="zh-CN" w:bidi="ar"/>
              </w:rPr>
              <w:t>3</w:t>
            </w: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3</w:t>
            </w:r>
          </w:p>
          <w:p>
            <w:pPr>
              <w:bidi w:val="0"/>
              <w:rPr>
                <w:rFonts w:hint="eastAsia" w:ascii="Calibri" w:hAnsi="Calibri" w:eastAsia="宋体" w:cs="Times New Roman"/>
                <w:color w:val="auto"/>
                <w:kern w:val="2"/>
                <w:sz w:val="21"/>
                <w:szCs w:val="24"/>
                <w:lang w:val="en-US" w:eastAsia="zh-CN" w:bidi="ar-SA"/>
              </w:rPr>
            </w:pPr>
          </w:p>
          <w:p>
            <w:pPr>
              <w:bidi w:val="0"/>
              <w:jc w:val="left"/>
              <w:rPr>
                <w:rFonts w:hint="default"/>
                <w:color w:val="auto"/>
                <w:lang w:val="en-US" w:eastAsia="zh-CN"/>
              </w:rPr>
            </w:pPr>
            <w:r>
              <w:rPr>
                <w:rFonts w:hint="eastAsia" w:ascii="宋体" w:hAnsi="宋体" w:cs="宋体"/>
                <w:color w:val="auto"/>
                <w:kern w:val="2"/>
                <w:sz w:val="24"/>
                <w:szCs w:val="24"/>
                <w:lang w:val="en-US" w:eastAsia="zh-CN" w:bidi="ar"/>
              </w:rPr>
              <w:t>3</w:t>
            </w:r>
          </w:p>
        </w:tc>
        <w:tc>
          <w:tcPr>
            <w:tcW w:w="1212" w:type="dxa"/>
            <w:vMerge w:val="restart"/>
            <w:noWrap w:val="0"/>
            <w:vAlign w:val="top"/>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jc w:val="both"/>
              <w:textAlignment w:val="auto"/>
              <w:rPr>
                <w:rFonts w:hint="eastAsia" w:ascii="宋体" w:hAnsi="宋体" w:eastAsia="宋体" w:cs="宋体"/>
                <w:color w:val="auto"/>
                <w:kern w:val="2"/>
                <w:sz w:val="24"/>
                <w:szCs w:val="24"/>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jc w:val="both"/>
              <w:textAlignment w:val="auto"/>
              <w:rPr>
                <w:rFonts w:hint="eastAsia" w:ascii="宋体" w:hAnsi="宋体" w:eastAsia="宋体" w:cs="宋体"/>
                <w:color w:val="auto"/>
                <w:kern w:val="2"/>
                <w:sz w:val="24"/>
                <w:szCs w:val="24"/>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jc w:val="both"/>
              <w:textAlignment w:val="auto"/>
              <w:rPr>
                <w:rFonts w:hint="eastAsia" w:ascii="宋体" w:hAnsi="宋体" w:eastAsia="宋体" w:cs="宋体"/>
                <w:color w:val="auto"/>
                <w:kern w:val="2"/>
                <w:sz w:val="24"/>
                <w:szCs w:val="24"/>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jc w:val="both"/>
              <w:textAlignment w:val="auto"/>
              <w:rPr>
                <w:rFonts w:hint="eastAsia" w:ascii="宋体" w:hAnsi="宋体" w:eastAsia="宋体" w:cs="宋体"/>
                <w:color w:val="auto"/>
                <w:kern w:val="2"/>
                <w:sz w:val="24"/>
                <w:szCs w:val="24"/>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商务部分</w:t>
            </w: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w:t>
            </w:r>
            <w:r>
              <w:rPr>
                <w:rFonts w:hint="eastAsia" w:ascii="宋体" w:hAnsi="宋体" w:cs="宋体"/>
                <w:color w:val="auto"/>
                <w:kern w:val="2"/>
                <w:sz w:val="24"/>
                <w:szCs w:val="24"/>
                <w:lang w:val="en-US" w:eastAsia="zh-CN" w:bidi="ar"/>
              </w:rPr>
              <w:t>3</w:t>
            </w:r>
            <w:r>
              <w:rPr>
                <w:rFonts w:hint="eastAsia" w:ascii="宋体" w:hAnsi="宋体" w:eastAsia="宋体" w:cs="宋体"/>
                <w:color w:val="auto"/>
                <w:kern w:val="2"/>
                <w:sz w:val="24"/>
                <w:szCs w:val="24"/>
                <w:lang w:val="en-US" w:eastAsia="zh-CN" w:bidi="ar"/>
              </w:rPr>
              <w:t>0%）</w:t>
            </w:r>
          </w:p>
        </w:tc>
        <w:tc>
          <w:tcPr>
            <w:tcW w:w="1280" w:type="dxa"/>
            <w:vMerge w:val="restart"/>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r>
              <w:rPr>
                <w:rFonts w:hint="eastAsia" w:ascii="宋体" w:hAnsi="宋体" w:cs="宋体"/>
                <w:color w:val="auto"/>
                <w:kern w:val="2"/>
                <w:sz w:val="24"/>
                <w:szCs w:val="24"/>
                <w:lang w:val="en-US" w:eastAsia="zh-CN" w:bidi="ar"/>
              </w:rPr>
              <w:t>3</w:t>
            </w:r>
            <w:r>
              <w:rPr>
                <w:rFonts w:hint="eastAsia" w:ascii="宋体" w:hAnsi="宋体" w:eastAsia="宋体" w:cs="宋体"/>
                <w:color w:val="auto"/>
                <w:kern w:val="2"/>
                <w:sz w:val="24"/>
                <w:szCs w:val="24"/>
                <w:lang w:val="en-US" w:eastAsia="zh-CN" w:bidi="ar"/>
              </w:rPr>
              <w:t>0分</w:t>
            </w:r>
          </w:p>
        </w:tc>
        <w:tc>
          <w:tcPr>
            <w:tcW w:w="4818" w:type="dxa"/>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1. 竞选人业绩（10分）：</w:t>
            </w: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 xml:space="preserve"> 竞选人自2020年1月1日起至投标截止日止，具有</w:t>
            </w:r>
            <w:r>
              <w:rPr>
                <w:rFonts w:hint="eastAsia" w:ascii="宋体" w:hAnsi="宋体" w:cs="宋体"/>
                <w:color w:val="auto"/>
                <w:kern w:val="2"/>
                <w:sz w:val="24"/>
                <w:szCs w:val="24"/>
                <w:lang w:val="en-US" w:eastAsia="zh-CN" w:bidi="ar"/>
              </w:rPr>
              <w:t>一个类似业绩</w:t>
            </w:r>
            <w:r>
              <w:rPr>
                <w:rFonts w:hint="eastAsia" w:ascii="宋体" w:hAnsi="宋体" w:eastAsia="宋体" w:cs="宋体"/>
                <w:color w:val="auto"/>
                <w:kern w:val="2"/>
                <w:sz w:val="24"/>
                <w:szCs w:val="24"/>
                <w:lang w:val="en-US" w:eastAsia="zh-CN" w:bidi="ar"/>
              </w:rPr>
              <w:t>的，每提供一个业绩得5分，此项最高得10分</w:t>
            </w:r>
            <w:r>
              <w:rPr>
                <w:rFonts w:hint="eastAsia" w:ascii="宋体" w:hAnsi="宋体" w:cs="宋体"/>
                <w:color w:val="auto"/>
                <w:kern w:val="2"/>
                <w:sz w:val="24"/>
                <w:szCs w:val="24"/>
                <w:lang w:val="en-US" w:eastAsia="zh-CN" w:bidi="ar"/>
              </w:rPr>
              <w:t>。</w:t>
            </w:r>
          </w:p>
        </w:tc>
        <w:tc>
          <w:tcPr>
            <w:tcW w:w="1500" w:type="dxa"/>
            <w:vMerge w:val="restart"/>
            <w:noWrap w:val="0"/>
            <w:vAlign w:val="top"/>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提供相应证明材料并加盖供应商公章。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trPr>
        <w:tc>
          <w:tcPr>
            <w:tcW w:w="528" w:type="dxa"/>
            <w:vMerge w:val="continue"/>
            <w:noWrap w:val="0"/>
            <w:vAlign w:val="top"/>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tc>
        <w:tc>
          <w:tcPr>
            <w:tcW w:w="1212" w:type="dxa"/>
            <w:vMerge w:val="continue"/>
            <w:noWrap w:val="0"/>
            <w:vAlign w:val="top"/>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tc>
        <w:tc>
          <w:tcPr>
            <w:tcW w:w="1280" w:type="dxa"/>
            <w:vMerge w:val="continue"/>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tc>
        <w:tc>
          <w:tcPr>
            <w:tcW w:w="4818" w:type="dxa"/>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2.</w:t>
            </w:r>
            <w:r>
              <w:rPr>
                <w:rFonts w:hint="eastAsia" w:ascii="宋体" w:hAnsi="宋体" w:cs="宋体"/>
                <w:color w:val="auto"/>
                <w:kern w:val="2"/>
                <w:sz w:val="24"/>
                <w:szCs w:val="24"/>
                <w:lang w:val="en-US" w:eastAsia="zh-CN" w:bidi="ar"/>
              </w:rPr>
              <w:t>信息安全管理</w:t>
            </w:r>
            <w:r>
              <w:rPr>
                <w:rFonts w:hint="eastAsia" w:ascii="宋体" w:hAnsi="宋体" w:eastAsia="宋体" w:cs="宋体"/>
                <w:color w:val="auto"/>
                <w:kern w:val="2"/>
                <w:sz w:val="24"/>
                <w:szCs w:val="24"/>
                <w:lang w:val="en-US" w:eastAsia="zh-CN" w:bidi="ar"/>
              </w:rPr>
              <w:t>（5分）：</w:t>
            </w: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竞选人拥有ISO信息安全管理体系认证证书的，得5分。</w:t>
            </w:r>
          </w:p>
        </w:tc>
        <w:tc>
          <w:tcPr>
            <w:tcW w:w="1500" w:type="dxa"/>
            <w:vMerge w:val="continue"/>
            <w:noWrap w:val="0"/>
            <w:vAlign w:val="top"/>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528" w:type="dxa"/>
            <w:vMerge w:val="continue"/>
            <w:noWrap w:val="0"/>
            <w:vAlign w:val="top"/>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tc>
        <w:tc>
          <w:tcPr>
            <w:tcW w:w="1212" w:type="dxa"/>
            <w:vMerge w:val="continue"/>
            <w:noWrap w:val="0"/>
            <w:vAlign w:val="top"/>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tc>
        <w:tc>
          <w:tcPr>
            <w:tcW w:w="1280" w:type="dxa"/>
            <w:vMerge w:val="continue"/>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tc>
        <w:tc>
          <w:tcPr>
            <w:tcW w:w="4818" w:type="dxa"/>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3.企业资质（5分）：</w:t>
            </w: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default"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 xml:space="preserve"> </w:t>
            </w:r>
            <w:r>
              <w:rPr>
                <w:rFonts w:hint="eastAsia" w:ascii="宋体" w:hAnsi="宋体" w:cs="宋体"/>
                <w:color w:val="auto"/>
                <w:kern w:val="2"/>
                <w:sz w:val="24"/>
                <w:szCs w:val="24"/>
                <w:lang w:val="en-US" w:eastAsia="zh-CN" w:bidi="ar"/>
              </w:rPr>
              <w:t>竞选人是国家高新技术企业的，得5分</w:t>
            </w:r>
            <w:r>
              <w:rPr>
                <w:rFonts w:hint="eastAsia" w:ascii="宋体" w:hAnsi="宋体" w:eastAsia="宋体" w:cs="宋体"/>
                <w:color w:val="auto"/>
                <w:kern w:val="2"/>
                <w:sz w:val="24"/>
                <w:szCs w:val="24"/>
                <w:lang w:val="en-US" w:eastAsia="zh-CN" w:bidi="ar"/>
              </w:rPr>
              <w:t>。</w:t>
            </w:r>
          </w:p>
        </w:tc>
        <w:tc>
          <w:tcPr>
            <w:tcW w:w="1500" w:type="dxa"/>
            <w:vMerge w:val="continue"/>
            <w:noWrap w:val="0"/>
            <w:vAlign w:val="top"/>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trPr>
        <w:tc>
          <w:tcPr>
            <w:tcW w:w="528" w:type="dxa"/>
            <w:vMerge w:val="continue"/>
            <w:noWrap w:val="0"/>
            <w:vAlign w:val="top"/>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tc>
        <w:tc>
          <w:tcPr>
            <w:tcW w:w="1212" w:type="dxa"/>
            <w:vMerge w:val="continue"/>
            <w:noWrap w:val="0"/>
            <w:vAlign w:val="top"/>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tc>
        <w:tc>
          <w:tcPr>
            <w:tcW w:w="1280" w:type="dxa"/>
            <w:vMerge w:val="continue"/>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tc>
        <w:tc>
          <w:tcPr>
            <w:tcW w:w="4818" w:type="dxa"/>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4.数据安全（5分）：</w:t>
            </w: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 xml:space="preserve"> </w:t>
            </w:r>
            <w:r>
              <w:rPr>
                <w:rFonts w:hint="eastAsia" w:ascii="宋体" w:hAnsi="宋体" w:cs="宋体"/>
                <w:color w:val="auto"/>
                <w:kern w:val="2"/>
                <w:sz w:val="24"/>
                <w:szCs w:val="24"/>
                <w:lang w:val="en-US" w:eastAsia="zh-CN" w:bidi="ar"/>
              </w:rPr>
              <w:t>竞选人的数据产品在数据交易所挂牌且获得过数据产品奖的，得5分</w:t>
            </w:r>
            <w:r>
              <w:rPr>
                <w:rFonts w:hint="eastAsia" w:ascii="宋体" w:hAnsi="宋体" w:eastAsia="宋体" w:cs="宋体"/>
                <w:color w:val="auto"/>
                <w:kern w:val="2"/>
                <w:sz w:val="24"/>
                <w:szCs w:val="24"/>
                <w:lang w:val="en-US" w:eastAsia="zh-CN" w:bidi="ar"/>
              </w:rPr>
              <w:t>；</w:t>
            </w:r>
          </w:p>
        </w:tc>
        <w:tc>
          <w:tcPr>
            <w:tcW w:w="1500" w:type="dxa"/>
            <w:vMerge w:val="continue"/>
            <w:noWrap w:val="0"/>
            <w:vAlign w:val="top"/>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528" w:type="dxa"/>
            <w:vMerge w:val="continue"/>
            <w:noWrap w:val="0"/>
            <w:vAlign w:val="top"/>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tc>
        <w:tc>
          <w:tcPr>
            <w:tcW w:w="1212" w:type="dxa"/>
            <w:vMerge w:val="continue"/>
            <w:noWrap w:val="0"/>
            <w:vAlign w:val="top"/>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tc>
        <w:tc>
          <w:tcPr>
            <w:tcW w:w="1280" w:type="dxa"/>
            <w:vMerge w:val="continue"/>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tc>
        <w:tc>
          <w:tcPr>
            <w:tcW w:w="4818" w:type="dxa"/>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r>
              <w:rPr>
                <w:rFonts w:hint="eastAsia" w:ascii="宋体" w:hAnsi="宋体" w:cs="宋体"/>
                <w:color w:val="auto"/>
                <w:kern w:val="2"/>
                <w:sz w:val="24"/>
                <w:szCs w:val="24"/>
                <w:lang w:val="en-US" w:eastAsia="zh-CN" w:bidi="ar"/>
              </w:rPr>
              <w:t>5</w:t>
            </w:r>
            <w:r>
              <w:rPr>
                <w:rFonts w:hint="eastAsia" w:ascii="宋体" w:hAnsi="宋体" w:eastAsia="宋体" w:cs="宋体"/>
                <w:color w:val="auto"/>
                <w:kern w:val="2"/>
                <w:sz w:val="24"/>
                <w:szCs w:val="24"/>
                <w:lang w:val="en-US" w:eastAsia="zh-CN" w:bidi="ar"/>
              </w:rPr>
              <w:t>.应急响应时间（5分）：</w:t>
            </w: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 xml:space="preserve"> 竞选人在比选申请文件商务部分中自行承诺在服务期限内应急响应时间在1小时以内的得5分。（格式自拟）</w:t>
            </w:r>
          </w:p>
        </w:tc>
        <w:tc>
          <w:tcPr>
            <w:tcW w:w="1500" w:type="dxa"/>
            <w:vMerge w:val="continue"/>
            <w:noWrap w:val="0"/>
            <w:vAlign w:val="top"/>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tc>
      </w:tr>
    </w:tbl>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0"/>
          <w:sz w:val="24"/>
          <w:szCs w:val="24"/>
          <w:shd w:val="clear" w:color="auto" w:fill="FFFFFF"/>
          <w:lang w:bidi="ar"/>
        </w:rPr>
      </w:pPr>
      <w:r>
        <w:rPr>
          <w:rFonts w:hint="eastAsia" w:ascii="宋体" w:hAnsi="宋体" w:eastAsia="宋体" w:cs="宋体"/>
          <w:color w:val="auto"/>
          <w:kern w:val="2"/>
          <w:sz w:val="24"/>
          <w:szCs w:val="24"/>
          <w:lang w:val="en-US" w:eastAsia="zh-CN" w:bidi="ar"/>
        </w:rPr>
        <w:t>说明：评审小组认为，排名在前面的成交候选人的投标报价或者某些分项报价明显不合理或者低于成本，有可能影响服务质量和不能诚信履约的，将要求其在规定的期限内提供书面文件予以解释说明，并提交相关证明材料；否则，评审小组可以取消该成交候选供应商资格，按顺序由排在后一位的成交候选供应商递补，以此类推。</w:t>
      </w:r>
    </w:p>
    <w:p>
      <w:pPr>
        <w:pStyle w:val="4"/>
        <w:spacing w:line="360" w:lineRule="auto"/>
        <w:jc w:val="center"/>
        <w:rPr>
          <w:rStyle w:val="24"/>
          <w:rFonts w:hint="eastAsia"/>
          <w:color w:val="auto"/>
        </w:rPr>
      </w:pPr>
      <w:r>
        <w:rPr>
          <w:rFonts w:hint="eastAsia" w:ascii="宋体" w:hAnsi="宋体" w:eastAsia="宋体" w:cs="宋体"/>
          <w:color w:val="auto"/>
          <w:sz w:val="24"/>
          <w:szCs w:val="24"/>
          <w:lang w:val="zh-CN"/>
        </w:rPr>
        <w:br w:type="page"/>
      </w:r>
      <w:bookmarkStart w:id="165" w:name="_Toc102227313"/>
      <w:bookmarkStart w:id="166" w:name="_Toc11091"/>
      <w:bookmarkStart w:id="167" w:name="_Toc6901"/>
      <w:bookmarkStart w:id="168" w:name="_Toc25967"/>
      <w:r>
        <w:rPr>
          <w:rStyle w:val="24"/>
          <w:rFonts w:hint="eastAsia"/>
          <w:color w:val="auto"/>
        </w:rPr>
        <w:t xml:space="preserve">第五篇  </w:t>
      </w:r>
      <w:r>
        <w:rPr>
          <w:rStyle w:val="24"/>
          <w:rFonts w:hint="eastAsia"/>
          <w:color w:val="auto"/>
          <w:lang w:eastAsia="zh-CN"/>
        </w:rPr>
        <w:t>竞选人</w:t>
      </w:r>
      <w:r>
        <w:rPr>
          <w:rStyle w:val="24"/>
          <w:rFonts w:hint="eastAsia"/>
          <w:color w:val="auto"/>
        </w:rPr>
        <w:t>须知</w:t>
      </w:r>
      <w:bookmarkEnd w:id="165"/>
      <w:bookmarkEnd w:id="166"/>
      <w:bookmarkEnd w:id="167"/>
    </w:p>
    <w:bookmarkEnd w:id="168"/>
    <w:p>
      <w:pPr>
        <w:pStyle w:val="4"/>
        <w:bidi w:val="0"/>
        <w:outlineLvl w:val="0"/>
        <w:rPr>
          <w:rFonts w:hint="eastAsia"/>
          <w:color w:val="auto"/>
        </w:rPr>
      </w:pPr>
      <w:bookmarkStart w:id="169" w:name="_Toc342913389"/>
      <w:bookmarkStart w:id="170" w:name="_Toc14397"/>
      <w:bookmarkStart w:id="171" w:name="_Toc11235"/>
      <w:bookmarkStart w:id="172" w:name="_Toc29287"/>
      <w:r>
        <w:rPr>
          <w:rFonts w:hint="eastAsia"/>
          <w:color w:val="auto"/>
        </w:rPr>
        <w:t>一、</w:t>
      </w:r>
      <w:r>
        <w:rPr>
          <w:rFonts w:hint="eastAsia"/>
          <w:color w:val="auto"/>
          <w:lang w:eastAsia="zh-CN"/>
        </w:rPr>
        <w:t>竞选</w:t>
      </w:r>
      <w:r>
        <w:rPr>
          <w:rFonts w:hint="eastAsia"/>
          <w:color w:val="auto"/>
        </w:rPr>
        <w:t>费用</w:t>
      </w:r>
      <w:bookmarkEnd w:id="169"/>
      <w:bookmarkEnd w:id="170"/>
      <w:bookmarkEnd w:id="171"/>
      <w:bookmarkEnd w:id="172"/>
    </w:p>
    <w:p>
      <w:pPr>
        <w:pStyle w:val="25"/>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参与</w:t>
      </w:r>
      <w:r>
        <w:rPr>
          <w:rFonts w:hint="eastAsia" w:ascii="宋体" w:hAnsi="宋体" w:eastAsia="宋体" w:cs="宋体"/>
          <w:color w:val="auto"/>
          <w:sz w:val="24"/>
          <w:szCs w:val="24"/>
          <w:lang w:eastAsia="zh-CN"/>
        </w:rPr>
        <w:t>竞选</w:t>
      </w:r>
      <w:r>
        <w:rPr>
          <w:rFonts w:hint="eastAsia" w:ascii="宋体" w:hAnsi="宋体" w:eastAsia="宋体" w:cs="宋体"/>
          <w:color w:val="auto"/>
          <w:sz w:val="24"/>
          <w:szCs w:val="24"/>
        </w:rPr>
        <w:t>的</w:t>
      </w:r>
      <w:r>
        <w:rPr>
          <w:rFonts w:hint="eastAsia" w:ascii="宋体" w:hAnsi="宋体" w:eastAsia="宋体" w:cs="宋体"/>
          <w:color w:val="auto"/>
          <w:sz w:val="24"/>
          <w:szCs w:val="24"/>
          <w:lang w:eastAsia="zh-CN"/>
        </w:rPr>
        <w:t>竞选人</w:t>
      </w:r>
      <w:r>
        <w:rPr>
          <w:rFonts w:hint="eastAsia" w:ascii="宋体" w:hAnsi="宋体" w:eastAsia="宋体" w:cs="宋体"/>
          <w:color w:val="auto"/>
          <w:sz w:val="24"/>
          <w:szCs w:val="24"/>
        </w:rPr>
        <w:t>应承担其编制</w:t>
      </w:r>
      <w:r>
        <w:rPr>
          <w:rFonts w:hint="eastAsia" w:ascii="宋体" w:hAnsi="宋体" w:eastAsia="宋体" w:cs="宋体"/>
          <w:color w:val="auto"/>
          <w:sz w:val="24"/>
          <w:szCs w:val="24"/>
          <w:lang w:eastAsia="zh-CN"/>
        </w:rPr>
        <w:t>比选申请文件</w:t>
      </w:r>
      <w:r>
        <w:rPr>
          <w:rFonts w:hint="eastAsia" w:ascii="宋体" w:hAnsi="宋体" w:eastAsia="宋体" w:cs="宋体"/>
          <w:color w:val="auto"/>
          <w:sz w:val="24"/>
          <w:szCs w:val="24"/>
        </w:rPr>
        <w:t>与递交</w:t>
      </w:r>
      <w:r>
        <w:rPr>
          <w:rFonts w:hint="eastAsia" w:ascii="宋体" w:hAnsi="宋体" w:eastAsia="宋体" w:cs="宋体"/>
          <w:color w:val="auto"/>
          <w:sz w:val="24"/>
          <w:szCs w:val="24"/>
          <w:lang w:eastAsia="zh-CN"/>
        </w:rPr>
        <w:t>比选申请文件</w:t>
      </w:r>
      <w:r>
        <w:rPr>
          <w:rFonts w:hint="eastAsia" w:ascii="宋体" w:hAnsi="宋体" w:eastAsia="宋体" w:cs="宋体"/>
          <w:color w:val="auto"/>
          <w:sz w:val="24"/>
          <w:szCs w:val="24"/>
        </w:rPr>
        <w:t>所涉及的一切费用，不论</w:t>
      </w:r>
      <w:r>
        <w:rPr>
          <w:rFonts w:hint="eastAsia" w:ascii="宋体" w:hAnsi="宋体" w:eastAsia="宋体" w:cs="宋体"/>
          <w:color w:val="auto"/>
          <w:sz w:val="24"/>
          <w:szCs w:val="24"/>
          <w:lang w:eastAsia="zh-CN"/>
        </w:rPr>
        <w:t>竞选</w:t>
      </w:r>
      <w:r>
        <w:rPr>
          <w:rFonts w:hint="eastAsia" w:ascii="宋体" w:hAnsi="宋体" w:eastAsia="宋体" w:cs="宋体"/>
          <w:color w:val="auto"/>
          <w:sz w:val="24"/>
          <w:szCs w:val="24"/>
        </w:rPr>
        <w:t>结果如何，</w:t>
      </w:r>
      <w:r>
        <w:rPr>
          <w:rFonts w:hint="eastAsia" w:ascii="宋体" w:hAnsi="宋体" w:eastAsia="宋体" w:cs="宋体"/>
          <w:color w:val="auto"/>
          <w:sz w:val="24"/>
          <w:szCs w:val="24"/>
          <w:lang w:eastAsia="zh-CN"/>
        </w:rPr>
        <w:t>比选人</w:t>
      </w:r>
      <w:r>
        <w:rPr>
          <w:rFonts w:hint="eastAsia" w:ascii="宋体" w:hAnsi="宋体" w:eastAsia="宋体" w:cs="宋体"/>
          <w:color w:val="auto"/>
          <w:sz w:val="24"/>
          <w:szCs w:val="24"/>
        </w:rPr>
        <w:t>和</w:t>
      </w:r>
      <w:r>
        <w:rPr>
          <w:rFonts w:hint="eastAsia" w:ascii="宋体" w:hAnsi="宋体" w:eastAsia="宋体" w:cs="宋体"/>
          <w:color w:val="auto"/>
          <w:sz w:val="24"/>
          <w:szCs w:val="24"/>
          <w:lang w:eastAsia="zh-CN"/>
        </w:rPr>
        <w:t>比选代理机构</w:t>
      </w:r>
      <w:r>
        <w:rPr>
          <w:rFonts w:hint="eastAsia" w:ascii="宋体" w:hAnsi="宋体" w:eastAsia="宋体" w:cs="宋体"/>
          <w:color w:val="auto"/>
          <w:sz w:val="24"/>
          <w:szCs w:val="24"/>
        </w:rPr>
        <w:t>在任何情况下无义务也无责任承担这些费用。</w:t>
      </w:r>
    </w:p>
    <w:p>
      <w:pPr>
        <w:pStyle w:val="4"/>
        <w:bidi w:val="0"/>
        <w:outlineLvl w:val="0"/>
        <w:rPr>
          <w:rFonts w:hint="eastAsia" w:ascii="宋体" w:hAnsi="宋体" w:cs="Times New Roman"/>
          <w:color w:val="auto"/>
        </w:rPr>
      </w:pPr>
      <w:bookmarkStart w:id="173" w:name="_Toc18422"/>
      <w:bookmarkStart w:id="174" w:name="_Toc380"/>
      <w:bookmarkStart w:id="175" w:name="_Toc7812"/>
      <w:bookmarkStart w:id="176" w:name="_Toc342913391"/>
      <w:r>
        <w:rPr>
          <w:rFonts w:hint="eastAsia" w:ascii="宋体" w:hAnsi="宋体" w:cs="Times New Roman"/>
          <w:color w:val="auto"/>
        </w:rPr>
        <w:t>二、</w:t>
      </w:r>
      <w:r>
        <w:rPr>
          <w:rFonts w:hint="eastAsia" w:ascii="宋体" w:hAnsi="宋体" w:cs="Times New Roman"/>
          <w:color w:val="auto"/>
          <w:lang w:eastAsia="zh-CN"/>
        </w:rPr>
        <w:t>竞争性比选</w:t>
      </w:r>
      <w:r>
        <w:rPr>
          <w:rFonts w:hint="eastAsia" w:ascii="宋体" w:hAnsi="宋体" w:cs="Times New Roman"/>
          <w:color w:val="auto"/>
        </w:rPr>
        <w:t>文件</w:t>
      </w:r>
      <w:bookmarkEnd w:id="173"/>
      <w:bookmarkEnd w:id="174"/>
      <w:bookmarkEnd w:id="175"/>
      <w:bookmarkEnd w:id="176"/>
    </w:p>
    <w:p>
      <w:pPr>
        <w:snapToGrid w:val="0"/>
        <w:spacing w:line="400" w:lineRule="exact"/>
        <w:ind w:firstLine="480" w:firstLineChars="200"/>
        <w:rPr>
          <w:rFonts w:hint="eastAsia" w:ascii="宋体" w:hAnsi="宋体" w:eastAsia="宋体" w:cs="宋体"/>
          <w:color w:val="auto"/>
          <w:sz w:val="24"/>
          <w:szCs w:val="24"/>
        </w:rPr>
      </w:pPr>
      <w:bookmarkStart w:id="177" w:name="_Toc318159780"/>
      <w:bookmarkStart w:id="178" w:name="_Toc318159160"/>
      <w:bookmarkStart w:id="179" w:name="_Toc318166429"/>
      <w:bookmarkStart w:id="180" w:name="_Toc318159349"/>
      <w:r>
        <w:rPr>
          <w:rFonts w:hint="eastAsia" w:ascii="宋体" w:hAnsi="宋体" w:eastAsia="宋体" w:cs="宋体"/>
          <w:color w:val="auto"/>
          <w:sz w:val="24"/>
          <w:szCs w:val="24"/>
        </w:rPr>
        <w:t>（一）</w:t>
      </w:r>
      <w:r>
        <w:rPr>
          <w:rFonts w:hint="eastAsia" w:ascii="宋体" w:hAnsi="宋体" w:eastAsia="宋体" w:cs="宋体"/>
          <w:color w:val="auto"/>
          <w:sz w:val="24"/>
          <w:szCs w:val="24"/>
          <w:lang w:eastAsia="zh-CN"/>
        </w:rPr>
        <w:t>竞争性比选</w:t>
      </w:r>
      <w:r>
        <w:rPr>
          <w:rFonts w:hint="eastAsia" w:ascii="宋体" w:hAnsi="宋体" w:eastAsia="宋体" w:cs="宋体"/>
          <w:color w:val="auto"/>
          <w:sz w:val="24"/>
          <w:szCs w:val="24"/>
        </w:rPr>
        <w:t>文件由</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邀请书、项目</w:t>
      </w:r>
      <w:r>
        <w:rPr>
          <w:rFonts w:hint="eastAsia" w:ascii="宋体" w:hAnsi="宋体" w:eastAsia="宋体" w:cs="宋体"/>
          <w:color w:val="auto"/>
          <w:sz w:val="24"/>
          <w:szCs w:val="24"/>
          <w:lang w:val="en-US" w:eastAsia="zh-CN"/>
        </w:rPr>
        <w:t>服务</w:t>
      </w:r>
      <w:r>
        <w:rPr>
          <w:rFonts w:hint="eastAsia" w:ascii="宋体" w:hAnsi="宋体" w:eastAsia="宋体" w:cs="宋体"/>
          <w:color w:val="auto"/>
          <w:sz w:val="24"/>
          <w:szCs w:val="24"/>
        </w:rPr>
        <w:t>需求、项目商务需求、</w:t>
      </w:r>
      <w:r>
        <w:rPr>
          <w:rFonts w:hint="eastAsia" w:ascii="宋体" w:hAnsi="宋体" w:eastAsia="宋体" w:cs="宋体"/>
          <w:color w:val="auto"/>
          <w:sz w:val="24"/>
          <w:szCs w:val="24"/>
          <w:lang w:eastAsia="zh-CN"/>
        </w:rPr>
        <w:t>竞选</w:t>
      </w:r>
      <w:r>
        <w:rPr>
          <w:rFonts w:hint="eastAsia" w:ascii="宋体" w:hAnsi="宋体" w:eastAsia="宋体" w:cs="宋体"/>
          <w:color w:val="auto"/>
          <w:sz w:val="24"/>
          <w:szCs w:val="24"/>
        </w:rPr>
        <w:t>程序及方法、评审标准、无效响应和采购终止、</w:t>
      </w:r>
      <w:r>
        <w:rPr>
          <w:rFonts w:hint="eastAsia" w:ascii="宋体" w:hAnsi="宋体" w:eastAsia="宋体" w:cs="宋体"/>
          <w:color w:val="auto"/>
          <w:sz w:val="24"/>
          <w:szCs w:val="24"/>
          <w:lang w:eastAsia="zh-CN"/>
        </w:rPr>
        <w:t>竞选人</w:t>
      </w:r>
      <w:r>
        <w:rPr>
          <w:rFonts w:hint="eastAsia" w:ascii="宋体" w:hAnsi="宋体" w:eastAsia="宋体" w:cs="宋体"/>
          <w:color w:val="auto"/>
          <w:sz w:val="24"/>
          <w:szCs w:val="24"/>
        </w:rPr>
        <w:t>须知</w:t>
      </w:r>
      <w:r>
        <w:rPr>
          <w:rFonts w:hint="eastAsia" w:ascii="宋体" w:hAnsi="宋体" w:eastAsia="宋体" w:cs="宋体"/>
          <w:b/>
          <w:color w:val="auto"/>
          <w:sz w:val="24"/>
          <w:szCs w:val="24"/>
        </w:rPr>
        <w:t>、</w:t>
      </w:r>
      <w:r>
        <w:rPr>
          <w:rFonts w:hint="eastAsia" w:ascii="宋体" w:hAnsi="宋体" w:eastAsia="宋体" w:cs="宋体"/>
          <w:color w:val="auto"/>
          <w:sz w:val="24"/>
          <w:szCs w:val="24"/>
          <w:lang w:val="en-US" w:eastAsia="zh-CN"/>
        </w:rPr>
        <w:t>合同条款及格式</w:t>
      </w:r>
      <w:r>
        <w:rPr>
          <w:rFonts w:hint="eastAsia" w:ascii="宋体" w:hAnsi="宋体" w:eastAsia="宋体" w:cs="宋体"/>
          <w:b/>
          <w:color w:val="auto"/>
          <w:sz w:val="24"/>
          <w:szCs w:val="24"/>
        </w:rPr>
        <w:t>、</w:t>
      </w:r>
      <w:r>
        <w:rPr>
          <w:rFonts w:hint="eastAsia" w:ascii="宋体" w:hAnsi="宋体" w:eastAsia="宋体" w:cs="宋体"/>
          <w:color w:val="auto"/>
          <w:sz w:val="24"/>
          <w:szCs w:val="24"/>
          <w:lang w:eastAsia="zh-CN"/>
        </w:rPr>
        <w:t>比选申请文件</w:t>
      </w:r>
      <w:r>
        <w:rPr>
          <w:rFonts w:hint="eastAsia" w:ascii="宋体" w:hAnsi="宋体" w:eastAsia="宋体" w:cs="宋体"/>
          <w:color w:val="auto"/>
          <w:sz w:val="24"/>
          <w:szCs w:val="24"/>
        </w:rPr>
        <w:t>编制要求七部分组成。</w:t>
      </w:r>
    </w:p>
    <w:p>
      <w:pPr>
        <w:snapToGrid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（二）</w:t>
      </w:r>
      <w:r>
        <w:rPr>
          <w:rFonts w:hint="eastAsia" w:ascii="宋体" w:hAnsi="宋体" w:eastAsia="宋体" w:cs="宋体"/>
          <w:color w:val="auto"/>
          <w:sz w:val="24"/>
          <w:szCs w:val="24"/>
          <w:lang w:eastAsia="zh-CN"/>
        </w:rPr>
        <w:t>比选人</w:t>
      </w:r>
      <w:r>
        <w:rPr>
          <w:rFonts w:hint="eastAsia" w:ascii="宋体" w:hAnsi="宋体" w:eastAsia="宋体" w:cs="宋体"/>
          <w:color w:val="auto"/>
          <w:sz w:val="24"/>
          <w:szCs w:val="24"/>
        </w:rPr>
        <w:t>（或</w:t>
      </w:r>
      <w:r>
        <w:rPr>
          <w:rFonts w:hint="eastAsia" w:ascii="宋体" w:hAnsi="宋体" w:eastAsia="宋体" w:cs="宋体"/>
          <w:color w:val="auto"/>
          <w:sz w:val="24"/>
          <w:szCs w:val="24"/>
          <w:lang w:eastAsia="zh-CN"/>
        </w:rPr>
        <w:t>比选代理机构</w:t>
      </w:r>
      <w:r>
        <w:rPr>
          <w:rFonts w:hint="eastAsia" w:ascii="宋体" w:hAnsi="宋体" w:eastAsia="宋体" w:cs="宋体"/>
          <w:color w:val="auto"/>
          <w:sz w:val="24"/>
          <w:szCs w:val="24"/>
        </w:rPr>
        <w:t>）所作的一切有效的书面通知、修改及补充，都是</w:t>
      </w:r>
      <w:r>
        <w:rPr>
          <w:rFonts w:hint="eastAsia" w:ascii="宋体" w:hAnsi="宋体" w:eastAsia="宋体" w:cs="宋体"/>
          <w:color w:val="auto"/>
          <w:sz w:val="24"/>
          <w:szCs w:val="24"/>
          <w:lang w:eastAsia="zh-CN"/>
        </w:rPr>
        <w:t>竞争性比选</w:t>
      </w:r>
      <w:r>
        <w:rPr>
          <w:rFonts w:hint="eastAsia" w:ascii="宋体" w:hAnsi="宋体" w:eastAsia="宋体" w:cs="宋体"/>
          <w:color w:val="auto"/>
          <w:sz w:val="24"/>
          <w:szCs w:val="24"/>
        </w:rPr>
        <w:t>文件不可分割的部分。</w:t>
      </w:r>
    </w:p>
    <w:p>
      <w:pPr>
        <w:snapToGrid w:val="0"/>
        <w:spacing w:line="400" w:lineRule="exact"/>
        <w:ind w:firstLine="480" w:firstLineChars="200"/>
        <w:outlineLvl w:val="1"/>
        <w:rPr>
          <w:rFonts w:hint="eastAsia" w:ascii="宋体" w:hAnsi="宋体" w:eastAsia="宋体" w:cs="宋体"/>
          <w:color w:val="auto"/>
          <w:sz w:val="24"/>
          <w:szCs w:val="24"/>
        </w:rPr>
      </w:pPr>
      <w:bookmarkStart w:id="181" w:name="_Toc28233"/>
      <w:bookmarkStart w:id="182" w:name="_Toc28942"/>
      <w:r>
        <w:rPr>
          <w:rFonts w:hint="eastAsia" w:ascii="宋体" w:hAnsi="宋体" w:eastAsia="宋体" w:cs="宋体"/>
          <w:color w:val="auto"/>
          <w:sz w:val="24"/>
          <w:szCs w:val="24"/>
        </w:rPr>
        <w:t>（三）</w:t>
      </w:r>
      <w:r>
        <w:rPr>
          <w:rFonts w:hint="eastAsia" w:ascii="宋体" w:hAnsi="宋体" w:eastAsia="宋体" w:cs="宋体"/>
          <w:color w:val="auto"/>
          <w:sz w:val="24"/>
          <w:szCs w:val="24"/>
          <w:lang w:eastAsia="zh-CN"/>
        </w:rPr>
        <w:t>竞争性比选</w:t>
      </w:r>
      <w:r>
        <w:rPr>
          <w:rFonts w:hint="eastAsia" w:ascii="宋体" w:hAnsi="宋体" w:eastAsia="宋体" w:cs="宋体"/>
          <w:color w:val="auto"/>
          <w:sz w:val="24"/>
          <w:szCs w:val="24"/>
        </w:rPr>
        <w:t>文件的解释</w:t>
      </w:r>
      <w:bookmarkEnd w:id="181"/>
      <w:bookmarkEnd w:id="182"/>
    </w:p>
    <w:p>
      <w:pPr>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竞选人</w:t>
      </w:r>
      <w:r>
        <w:rPr>
          <w:rFonts w:hint="eastAsia" w:ascii="宋体" w:hAnsi="宋体" w:eastAsia="宋体" w:cs="宋体"/>
          <w:color w:val="auto"/>
          <w:sz w:val="24"/>
          <w:szCs w:val="24"/>
        </w:rPr>
        <w:t>如对</w:t>
      </w:r>
      <w:r>
        <w:rPr>
          <w:rFonts w:hint="eastAsia" w:ascii="宋体" w:hAnsi="宋体" w:eastAsia="宋体" w:cs="宋体"/>
          <w:color w:val="auto"/>
          <w:sz w:val="24"/>
          <w:szCs w:val="24"/>
          <w:lang w:eastAsia="zh-CN"/>
        </w:rPr>
        <w:t>竞争性比选</w:t>
      </w:r>
      <w:r>
        <w:rPr>
          <w:rFonts w:hint="eastAsia" w:ascii="宋体" w:hAnsi="宋体" w:eastAsia="宋体" w:cs="宋体"/>
          <w:color w:val="auto"/>
          <w:sz w:val="24"/>
          <w:szCs w:val="24"/>
        </w:rPr>
        <w:t>文件有疑问，必须以书面形式在提交</w:t>
      </w:r>
      <w:r>
        <w:rPr>
          <w:rFonts w:hint="eastAsia" w:ascii="宋体" w:hAnsi="宋体" w:eastAsia="宋体" w:cs="宋体"/>
          <w:color w:val="auto"/>
          <w:sz w:val="24"/>
          <w:szCs w:val="24"/>
          <w:lang w:eastAsia="zh-CN"/>
        </w:rPr>
        <w:t>比选申请文件</w:t>
      </w:r>
      <w:r>
        <w:rPr>
          <w:rFonts w:hint="eastAsia" w:ascii="宋体" w:hAnsi="宋体" w:eastAsia="宋体" w:cs="宋体"/>
          <w:color w:val="auto"/>
          <w:sz w:val="24"/>
          <w:szCs w:val="24"/>
        </w:rPr>
        <w:t>截止时间3个工作日前向</w:t>
      </w:r>
      <w:r>
        <w:rPr>
          <w:rFonts w:hint="eastAsia" w:ascii="宋体" w:hAnsi="宋体" w:eastAsia="宋体" w:cs="宋体"/>
          <w:color w:val="auto"/>
          <w:sz w:val="24"/>
          <w:szCs w:val="24"/>
          <w:lang w:eastAsia="zh-CN"/>
        </w:rPr>
        <w:t>比选人</w:t>
      </w:r>
      <w:r>
        <w:rPr>
          <w:rFonts w:hint="eastAsia" w:ascii="宋体" w:hAnsi="宋体" w:eastAsia="宋体" w:cs="宋体"/>
          <w:color w:val="auto"/>
          <w:sz w:val="24"/>
          <w:szCs w:val="24"/>
        </w:rPr>
        <w:t>（或</w:t>
      </w:r>
      <w:r>
        <w:rPr>
          <w:rFonts w:hint="eastAsia" w:ascii="宋体" w:hAnsi="宋体" w:eastAsia="宋体" w:cs="宋体"/>
          <w:color w:val="auto"/>
          <w:sz w:val="24"/>
          <w:szCs w:val="24"/>
          <w:lang w:eastAsia="zh-CN"/>
        </w:rPr>
        <w:t>比选代理机构</w:t>
      </w:r>
      <w:r>
        <w:rPr>
          <w:rFonts w:hint="eastAsia" w:ascii="宋体" w:hAnsi="宋体" w:eastAsia="宋体" w:cs="宋体"/>
          <w:color w:val="auto"/>
          <w:sz w:val="24"/>
          <w:szCs w:val="24"/>
        </w:rPr>
        <w:t>）要求澄清，</w:t>
      </w:r>
      <w:r>
        <w:rPr>
          <w:rFonts w:hint="eastAsia" w:ascii="宋体" w:hAnsi="宋体" w:eastAsia="宋体" w:cs="宋体"/>
          <w:color w:val="auto"/>
          <w:sz w:val="24"/>
          <w:szCs w:val="24"/>
          <w:lang w:eastAsia="zh-CN"/>
        </w:rPr>
        <w:t>比选人</w:t>
      </w:r>
      <w:r>
        <w:rPr>
          <w:rFonts w:hint="eastAsia" w:ascii="宋体" w:hAnsi="宋体" w:eastAsia="宋体" w:cs="宋体"/>
          <w:color w:val="auto"/>
          <w:sz w:val="24"/>
          <w:szCs w:val="24"/>
        </w:rPr>
        <w:t>（或</w:t>
      </w:r>
      <w:r>
        <w:rPr>
          <w:rFonts w:hint="eastAsia" w:ascii="宋体" w:hAnsi="宋体" w:eastAsia="宋体" w:cs="宋体"/>
          <w:color w:val="auto"/>
          <w:sz w:val="24"/>
          <w:szCs w:val="24"/>
          <w:lang w:eastAsia="zh-CN"/>
        </w:rPr>
        <w:t>比选代理机构</w:t>
      </w:r>
      <w:r>
        <w:rPr>
          <w:rFonts w:hint="eastAsia" w:ascii="宋体" w:hAnsi="宋体" w:eastAsia="宋体" w:cs="宋体"/>
          <w:color w:val="auto"/>
          <w:sz w:val="24"/>
          <w:szCs w:val="24"/>
        </w:rPr>
        <w:t>）可视具体情况做出处理或答复。如</w:t>
      </w:r>
      <w:r>
        <w:rPr>
          <w:rFonts w:hint="eastAsia" w:ascii="宋体" w:hAnsi="宋体" w:eastAsia="宋体" w:cs="宋体"/>
          <w:color w:val="auto"/>
          <w:sz w:val="24"/>
          <w:szCs w:val="24"/>
          <w:lang w:eastAsia="zh-CN"/>
        </w:rPr>
        <w:t>竞选人</w:t>
      </w:r>
      <w:r>
        <w:rPr>
          <w:rFonts w:hint="eastAsia" w:ascii="宋体" w:hAnsi="宋体" w:eastAsia="宋体" w:cs="宋体"/>
          <w:color w:val="auto"/>
          <w:sz w:val="24"/>
          <w:szCs w:val="24"/>
        </w:rPr>
        <w:t>未提出疑问，视为完全理解并同意本</w:t>
      </w:r>
      <w:r>
        <w:rPr>
          <w:rFonts w:hint="eastAsia" w:ascii="宋体" w:hAnsi="宋体" w:eastAsia="宋体" w:cs="宋体"/>
          <w:color w:val="auto"/>
          <w:sz w:val="24"/>
          <w:szCs w:val="24"/>
          <w:lang w:eastAsia="zh-CN"/>
        </w:rPr>
        <w:t>竞争性比选</w:t>
      </w:r>
      <w:r>
        <w:rPr>
          <w:rFonts w:hint="eastAsia" w:ascii="宋体" w:hAnsi="宋体" w:eastAsia="宋体" w:cs="宋体"/>
          <w:color w:val="auto"/>
          <w:sz w:val="24"/>
          <w:szCs w:val="24"/>
        </w:rPr>
        <w:t>文件。一经进入</w:t>
      </w:r>
      <w:r>
        <w:rPr>
          <w:rFonts w:hint="eastAsia" w:ascii="宋体" w:hAnsi="宋体" w:eastAsia="宋体" w:cs="宋体"/>
          <w:color w:val="auto"/>
          <w:sz w:val="24"/>
          <w:szCs w:val="24"/>
          <w:lang w:eastAsia="zh-CN"/>
        </w:rPr>
        <w:t>竞选</w:t>
      </w:r>
      <w:r>
        <w:rPr>
          <w:rFonts w:hint="eastAsia" w:ascii="宋体" w:hAnsi="宋体" w:eastAsia="宋体" w:cs="宋体"/>
          <w:color w:val="auto"/>
          <w:sz w:val="24"/>
          <w:szCs w:val="24"/>
        </w:rPr>
        <w:t>程序，即视为</w:t>
      </w:r>
      <w:r>
        <w:rPr>
          <w:rFonts w:hint="eastAsia" w:ascii="宋体" w:hAnsi="宋体" w:eastAsia="宋体" w:cs="宋体"/>
          <w:color w:val="auto"/>
          <w:sz w:val="24"/>
          <w:szCs w:val="24"/>
          <w:lang w:eastAsia="zh-CN"/>
        </w:rPr>
        <w:t>竞选人</w:t>
      </w:r>
      <w:r>
        <w:rPr>
          <w:rFonts w:hint="eastAsia" w:ascii="宋体" w:hAnsi="宋体" w:eastAsia="宋体" w:cs="宋体"/>
          <w:color w:val="auto"/>
          <w:sz w:val="24"/>
          <w:szCs w:val="24"/>
        </w:rPr>
        <w:t>已详细阅读全部文件资料，完全理解</w:t>
      </w:r>
      <w:r>
        <w:rPr>
          <w:rFonts w:hint="eastAsia" w:ascii="宋体" w:hAnsi="宋体" w:eastAsia="宋体" w:cs="宋体"/>
          <w:color w:val="auto"/>
          <w:sz w:val="24"/>
          <w:szCs w:val="24"/>
          <w:lang w:eastAsia="zh-CN"/>
        </w:rPr>
        <w:t>竞争性比选</w:t>
      </w:r>
      <w:r>
        <w:rPr>
          <w:rFonts w:hint="eastAsia" w:ascii="宋体" w:hAnsi="宋体" w:eastAsia="宋体" w:cs="宋体"/>
          <w:color w:val="auto"/>
          <w:sz w:val="24"/>
          <w:szCs w:val="24"/>
        </w:rPr>
        <w:t>文件所有条款内容并同意放弃对这方面有不明白及误解的权利。</w:t>
      </w:r>
    </w:p>
    <w:p>
      <w:pPr>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四</w:t>
      </w:r>
      <w:r>
        <w:rPr>
          <w:rFonts w:hint="eastAsia" w:ascii="宋体" w:hAnsi="宋体" w:eastAsia="宋体" w:cs="宋体"/>
          <w:color w:val="auto"/>
          <w:sz w:val="24"/>
          <w:szCs w:val="24"/>
        </w:rPr>
        <w:t>）评审的依据为</w:t>
      </w:r>
      <w:r>
        <w:rPr>
          <w:rFonts w:hint="eastAsia" w:ascii="宋体" w:hAnsi="宋体" w:eastAsia="宋体" w:cs="宋体"/>
          <w:color w:val="auto"/>
          <w:sz w:val="24"/>
          <w:szCs w:val="24"/>
          <w:lang w:eastAsia="zh-CN"/>
        </w:rPr>
        <w:t>竞争性比选</w:t>
      </w:r>
      <w:r>
        <w:rPr>
          <w:rFonts w:hint="eastAsia" w:ascii="宋体" w:hAnsi="宋体" w:eastAsia="宋体" w:cs="宋体"/>
          <w:color w:val="auto"/>
          <w:sz w:val="24"/>
          <w:szCs w:val="24"/>
        </w:rPr>
        <w:t>文件和</w:t>
      </w:r>
      <w:r>
        <w:rPr>
          <w:rFonts w:hint="eastAsia" w:ascii="宋体" w:hAnsi="宋体" w:eastAsia="宋体" w:cs="宋体"/>
          <w:color w:val="auto"/>
          <w:sz w:val="24"/>
          <w:szCs w:val="24"/>
          <w:lang w:eastAsia="zh-CN"/>
        </w:rPr>
        <w:t>比选申请文件</w:t>
      </w:r>
      <w:r>
        <w:rPr>
          <w:rFonts w:hint="eastAsia" w:ascii="宋体" w:hAnsi="宋体" w:eastAsia="宋体" w:cs="宋体"/>
          <w:color w:val="auto"/>
          <w:sz w:val="24"/>
          <w:szCs w:val="24"/>
        </w:rPr>
        <w:t>（含有效的书面承诺）。</w:t>
      </w:r>
      <w:r>
        <w:rPr>
          <w:rFonts w:hint="eastAsia" w:ascii="宋体" w:hAnsi="宋体" w:eastAsia="宋体" w:cs="宋体"/>
          <w:color w:val="auto"/>
          <w:sz w:val="24"/>
          <w:szCs w:val="24"/>
          <w:lang w:eastAsia="zh-CN"/>
        </w:rPr>
        <w:t>竞争性比选小组</w:t>
      </w:r>
      <w:r>
        <w:rPr>
          <w:rFonts w:hint="eastAsia" w:ascii="宋体" w:hAnsi="宋体" w:eastAsia="宋体" w:cs="宋体"/>
          <w:color w:val="auto"/>
          <w:sz w:val="24"/>
          <w:szCs w:val="24"/>
        </w:rPr>
        <w:t>判断</w:t>
      </w:r>
      <w:r>
        <w:rPr>
          <w:rFonts w:hint="eastAsia" w:ascii="宋体" w:hAnsi="宋体" w:eastAsia="宋体" w:cs="宋体"/>
          <w:color w:val="auto"/>
          <w:sz w:val="24"/>
          <w:szCs w:val="24"/>
          <w:lang w:eastAsia="zh-CN"/>
        </w:rPr>
        <w:t>比选申请文件</w:t>
      </w:r>
      <w:r>
        <w:rPr>
          <w:rFonts w:hint="eastAsia" w:ascii="宋体" w:hAnsi="宋体" w:eastAsia="宋体" w:cs="宋体"/>
          <w:color w:val="auto"/>
          <w:sz w:val="24"/>
          <w:szCs w:val="24"/>
        </w:rPr>
        <w:t>对</w:t>
      </w:r>
      <w:r>
        <w:rPr>
          <w:rFonts w:hint="eastAsia" w:ascii="宋体" w:hAnsi="宋体" w:eastAsia="宋体" w:cs="宋体"/>
          <w:color w:val="auto"/>
          <w:sz w:val="24"/>
          <w:szCs w:val="24"/>
          <w:lang w:eastAsia="zh-CN"/>
        </w:rPr>
        <w:t>竞争性比选</w:t>
      </w:r>
      <w:r>
        <w:rPr>
          <w:rFonts w:hint="eastAsia" w:ascii="宋体" w:hAnsi="宋体" w:eastAsia="宋体" w:cs="宋体"/>
          <w:color w:val="auto"/>
          <w:sz w:val="24"/>
          <w:szCs w:val="24"/>
        </w:rPr>
        <w:t>文件的响应，仅基于</w:t>
      </w:r>
      <w:r>
        <w:rPr>
          <w:rFonts w:hint="eastAsia" w:ascii="宋体" w:hAnsi="宋体" w:eastAsia="宋体" w:cs="宋体"/>
          <w:color w:val="auto"/>
          <w:sz w:val="24"/>
          <w:szCs w:val="24"/>
          <w:lang w:eastAsia="zh-CN"/>
        </w:rPr>
        <w:t>比选申请文件</w:t>
      </w:r>
      <w:r>
        <w:rPr>
          <w:rFonts w:hint="eastAsia" w:ascii="宋体" w:hAnsi="宋体" w:eastAsia="宋体" w:cs="宋体"/>
          <w:color w:val="auto"/>
          <w:sz w:val="24"/>
          <w:szCs w:val="24"/>
        </w:rPr>
        <w:t>本身而不靠外部证据。</w:t>
      </w:r>
    </w:p>
    <w:bookmarkEnd w:id="177"/>
    <w:bookmarkEnd w:id="178"/>
    <w:bookmarkEnd w:id="179"/>
    <w:bookmarkEnd w:id="180"/>
    <w:p>
      <w:pPr>
        <w:pStyle w:val="4"/>
        <w:bidi w:val="0"/>
        <w:outlineLvl w:val="0"/>
        <w:rPr>
          <w:rFonts w:hint="eastAsia" w:ascii="宋体" w:hAnsi="宋体" w:cs="Times New Roman"/>
          <w:color w:val="auto"/>
        </w:rPr>
      </w:pPr>
      <w:bookmarkStart w:id="183" w:name="_Toc19936"/>
      <w:bookmarkStart w:id="184" w:name="_Toc4781"/>
      <w:bookmarkStart w:id="185" w:name="_Toc179714297"/>
      <w:bookmarkStart w:id="186" w:name="_Toc342913392"/>
      <w:bookmarkStart w:id="187" w:name="_Toc102227318"/>
      <w:bookmarkStart w:id="188" w:name="_Toc9210"/>
      <w:r>
        <w:rPr>
          <w:rFonts w:hint="eastAsia" w:ascii="宋体" w:hAnsi="宋体" w:cs="Times New Roman"/>
          <w:color w:val="auto"/>
        </w:rPr>
        <w:t>三、</w:t>
      </w:r>
      <w:r>
        <w:rPr>
          <w:rFonts w:hint="eastAsia" w:ascii="宋体" w:hAnsi="宋体" w:cs="Times New Roman"/>
          <w:color w:val="auto"/>
          <w:lang w:eastAsia="zh-CN"/>
        </w:rPr>
        <w:t>竞选</w:t>
      </w:r>
      <w:r>
        <w:rPr>
          <w:rFonts w:hint="eastAsia" w:ascii="宋体" w:hAnsi="宋体" w:cs="Times New Roman"/>
          <w:color w:val="auto"/>
        </w:rPr>
        <w:t>要求</w:t>
      </w:r>
      <w:bookmarkEnd w:id="183"/>
      <w:bookmarkEnd w:id="184"/>
      <w:bookmarkEnd w:id="185"/>
      <w:bookmarkEnd w:id="186"/>
      <w:bookmarkEnd w:id="187"/>
      <w:bookmarkEnd w:id="188"/>
    </w:p>
    <w:p>
      <w:pPr>
        <w:spacing w:line="400" w:lineRule="exact"/>
        <w:ind w:firstLine="480" w:firstLineChars="200"/>
        <w:outlineLvl w:val="1"/>
        <w:rPr>
          <w:rFonts w:hint="eastAsia" w:ascii="宋体" w:hAnsi="宋体" w:eastAsia="宋体" w:cs="宋体"/>
          <w:color w:val="auto"/>
          <w:sz w:val="24"/>
          <w:szCs w:val="24"/>
          <w:lang w:eastAsia="zh-CN"/>
        </w:rPr>
      </w:pPr>
      <w:bookmarkStart w:id="189" w:name="_Toc15881"/>
      <w:bookmarkStart w:id="190" w:name="_Toc12507"/>
      <w:r>
        <w:rPr>
          <w:rFonts w:hint="eastAsia" w:ascii="宋体" w:hAnsi="宋体" w:eastAsia="宋体" w:cs="宋体"/>
          <w:color w:val="auto"/>
          <w:sz w:val="24"/>
          <w:szCs w:val="24"/>
        </w:rPr>
        <w:t>（一）</w:t>
      </w:r>
      <w:r>
        <w:rPr>
          <w:rFonts w:hint="eastAsia" w:ascii="宋体" w:hAnsi="宋体" w:eastAsia="宋体" w:cs="宋体"/>
          <w:color w:val="auto"/>
          <w:sz w:val="24"/>
          <w:szCs w:val="24"/>
          <w:lang w:eastAsia="zh-CN"/>
        </w:rPr>
        <w:t>比选申请文件</w:t>
      </w:r>
      <w:bookmarkEnd w:id="189"/>
      <w:bookmarkEnd w:id="190"/>
    </w:p>
    <w:p>
      <w:pPr>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竞选人</w:t>
      </w:r>
      <w:r>
        <w:rPr>
          <w:rFonts w:hint="eastAsia" w:ascii="宋体" w:hAnsi="宋体" w:eastAsia="宋体" w:cs="宋体"/>
          <w:color w:val="auto"/>
          <w:sz w:val="24"/>
          <w:szCs w:val="24"/>
        </w:rPr>
        <w:t>应当按照</w:t>
      </w:r>
      <w:r>
        <w:rPr>
          <w:rFonts w:hint="eastAsia" w:ascii="宋体" w:hAnsi="宋体" w:eastAsia="宋体" w:cs="宋体"/>
          <w:color w:val="auto"/>
          <w:sz w:val="24"/>
          <w:szCs w:val="24"/>
          <w:lang w:eastAsia="zh-CN"/>
        </w:rPr>
        <w:t>竞争性比选</w:t>
      </w:r>
      <w:r>
        <w:rPr>
          <w:rFonts w:hint="eastAsia" w:ascii="宋体" w:hAnsi="宋体" w:eastAsia="宋体" w:cs="宋体"/>
          <w:color w:val="auto"/>
          <w:sz w:val="24"/>
          <w:szCs w:val="24"/>
        </w:rPr>
        <w:t>文件的要求编制</w:t>
      </w:r>
      <w:r>
        <w:rPr>
          <w:rFonts w:hint="eastAsia" w:ascii="宋体" w:hAnsi="宋体" w:eastAsia="宋体" w:cs="宋体"/>
          <w:color w:val="auto"/>
          <w:sz w:val="24"/>
          <w:szCs w:val="24"/>
          <w:lang w:eastAsia="zh-CN"/>
        </w:rPr>
        <w:t>比选申请文件</w:t>
      </w:r>
      <w:r>
        <w:rPr>
          <w:rFonts w:hint="eastAsia" w:ascii="宋体" w:hAnsi="宋体" w:eastAsia="宋体" w:cs="宋体"/>
          <w:color w:val="auto"/>
          <w:sz w:val="24"/>
          <w:szCs w:val="24"/>
        </w:rPr>
        <w:t>，并对</w:t>
      </w:r>
      <w:r>
        <w:rPr>
          <w:rFonts w:hint="eastAsia" w:ascii="宋体" w:hAnsi="宋体" w:eastAsia="宋体" w:cs="宋体"/>
          <w:color w:val="auto"/>
          <w:sz w:val="24"/>
          <w:szCs w:val="24"/>
          <w:lang w:eastAsia="zh-CN"/>
        </w:rPr>
        <w:t>竞争性比选</w:t>
      </w:r>
      <w:r>
        <w:rPr>
          <w:rFonts w:hint="eastAsia" w:ascii="宋体" w:hAnsi="宋体" w:eastAsia="宋体" w:cs="宋体"/>
          <w:color w:val="auto"/>
          <w:sz w:val="24"/>
          <w:szCs w:val="24"/>
        </w:rPr>
        <w:t>文件提出的要求和条件作出实质性响应。</w:t>
      </w:r>
    </w:p>
    <w:p>
      <w:pPr>
        <w:spacing w:line="400" w:lineRule="exact"/>
        <w:ind w:firstLine="480" w:firstLineChars="200"/>
        <w:outlineLvl w:val="2"/>
        <w:rPr>
          <w:rFonts w:hint="eastAsia" w:ascii="宋体" w:hAnsi="宋体" w:eastAsia="宋体" w:cs="宋体"/>
          <w:color w:val="auto"/>
          <w:sz w:val="24"/>
          <w:szCs w:val="24"/>
        </w:rPr>
      </w:pPr>
      <w:bookmarkStart w:id="191" w:name="_Toc21"/>
      <w:bookmarkStart w:id="192" w:name="_Toc22102"/>
      <w:r>
        <w:rPr>
          <w:rFonts w:hint="eastAsia" w:ascii="宋体" w:hAnsi="宋体" w:eastAsia="宋体" w:cs="宋体"/>
          <w:color w:val="auto"/>
          <w:sz w:val="24"/>
          <w:szCs w:val="24"/>
        </w:rPr>
        <w:t>2、</w:t>
      </w:r>
      <w:r>
        <w:rPr>
          <w:rFonts w:hint="eastAsia" w:ascii="宋体" w:hAnsi="宋体" w:eastAsia="宋体" w:cs="宋体"/>
          <w:color w:val="auto"/>
          <w:sz w:val="24"/>
          <w:szCs w:val="24"/>
          <w:lang w:eastAsia="zh-CN"/>
        </w:rPr>
        <w:t>比选申请文件</w:t>
      </w:r>
      <w:r>
        <w:rPr>
          <w:rFonts w:hint="eastAsia" w:ascii="宋体" w:hAnsi="宋体" w:eastAsia="宋体" w:cs="宋体"/>
          <w:color w:val="auto"/>
          <w:sz w:val="24"/>
          <w:szCs w:val="24"/>
        </w:rPr>
        <w:t>组成</w:t>
      </w:r>
      <w:bookmarkEnd w:id="191"/>
      <w:bookmarkEnd w:id="192"/>
    </w:p>
    <w:p>
      <w:pPr>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比选申请文件</w:t>
      </w:r>
      <w:r>
        <w:rPr>
          <w:rFonts w:hint="eastAsia" w:ascii="宋体" w:hAnsi="宋体" w:eastAsia="宋体" w:cs="宋体"/>
          <w:color w:val="auto"/>
          <w:sz w:val="24"/>
          <w:szCs w:val="24"/>
        </w:rPr>
        <w:t>由第七篇“</w:t>
      </w:r>
      <w:r>
        <w:rPr>
          <w:rFonts w:hint="eastAsia" w:ascii="宋体" w:hAnsi="宋体" w:eastAsia="宋体" w:cs="宋体"/>
          <w:color w:val="auto"/>
          <w:sz w:val="24"/>
          <w:szCs w:val="24"/>
          <w:lang w:eastAsia="zh-CN"/>
        </w:rPr>
        <w:t>比选申请文件</w:t>
      </w:r>
      <w:r>
        <w:rPr>
          <w:rFonts w:hint="eastAsia" w:ascii="宋体" w:hAnsi="宋体" w:eastAsia="宋体" w:cs="宋体"/>
          <w:color w:val="auto"/>
          <w:sz w:val="24"/>
          <w:szCs w:val="24"/>
        </w:rPr>
        <w:t>编制要求”规定的部分和</w:t>
      </w:r>
      <w:r>
        <w:rPr>
          <w:rFonts w:hint="eastAsia" w:ascii="宋体" w:hAnsi="宋体" w:eastAsia="宋体" w:cs="宋体"/>
          <w:color w:val="auto"/>
          <w:sz w:val="24"/>
          <w:szCs w:val="24"/>
          <w:lang w:eastAsia="zh-CN"/>
        </w:rPr>
        <w:t>竞选人</w:t>
      </w:r>
      <w:r>
        <w:rPr>
          <w:rFonts w:hint="eastAsia" w:ascii="宋体" w:hAnsi="宋体" w:eastAsia="宋体" w:cs="宋体"/>
          <w:color w:val="auto"/>
          <w:sz w:val="24"/>
          <w:szCs w:val="24"/>
        </w:rPr>
        <w:t>所作的一切有效补充、修改和承诺等文件组成，</w:t>
      </w:r>
      <w:r>
        <w:rPr>
          <w:rFonts w:hint="eastAsia" w:ascii="宋体" w:hAnsi="宋体" w:eastAsia="宋体" w:cs="宋体"/>
          <w:color w:val="auto"/>
          <w:sz w:val="24"/>
          <w:szCs w:val="24"/>
          <w:lang w:eastAsia="zh-CN"/>
        </w:rPr>
        <w:t>竞选人</w:t>
      </w:r>
      <w:r>
        <w:rPr>
          <w:rFonts w:hint="eastAsia" w:ascii="宋体" w:hAnsi="宋体" w:eastAsia="宋体" w:cs="宋体"/>
          <w:color w:val="auto"/>
          <w:sz w:val="24"/>
          <w:szCs w:val="24"/>
        </w:rPr>
        <w:t>应按照第七篇“</w:t>
      </w:r>
      <w:r>
        <w:rPr>
          <w:rFonts w:hint="eastAsia" w:ascii="宋体" w:hAnsi="宋体" w:eastAsia="宋体" w:cs="宋体"/>
          <w:color w:val="auto"/>
          <w:sz w:val="24"/>
          <w:szCs w:val="24"/>
          <w:lang w:eastAsia="zh-CN"/>
        </w:rPr>
        <w:t>比选申请文件</w:t>
      </w:r>
      <w:r>
        <w:rPr>
          <w:rFonts w:hint="eastAsia" w:ascii="宋体" w:hAnsi="宋体" w:eastAsia="宋体" w:cs="宋体"/>
          <w:color w:val="auto"/>
          <w:sz w:val="24"/>
          <w:szCs w:val="24"/>
        </w:rPr>
        <w:t>编制要求”规定编写和装订，也可在基本格式基础上对表格进行扩展，未规定格式的由</w:t>
      </w:r>
      <w:r>
        <w:rPr>
          <w:rFonts w:hint="eastAsia" w:ascii="宋体" w:hAnsi="宋体" w:eastAsia="宋体" w:cs="宋体"/>
          <w:color w:val="auto"/>
          <w:sz w:val="24"/>
          <w:szCs w:val="24"/>
          <w:lang w:eastAsia="zh-CN"/>
        </w:rPr>
        <w:t>竞选人</w:t>
      </w:r>
      <w:r>
        <w:rPr>
          <w:rFonts w:hint="eastAsia" w:ascii="宋体" w:hAnsi="宋体" w:eastAsia="宋体" w:cs="宋体"/>
          <w:color w:val="auto"/>
          <w:sz w:val="24"/>
          <w:szCs w:val="24"/>
        </w:rPr>
        <w:t>自定格式。</w:t>
      </w:r>
    </w:p>
    <w:p>
      <w:pPr>
        <w:spacing w:line="400" w:lineRule="exact"/>
        <w:ind w:firstLine="480" w:firstLineChars="200"/>
        <w:outlineLvl w:val="1"/>
        <w:rPr>
          <w:rFonts w:hint="eastAsia" w:ascii="宋体" w:hAnsi="宋体" w:eastAsia="宋体" w:cs="宋体"/>
          <w:color w:val="auto"/>
          <w:sz w:val="24"/>
          <w:szCs w:val="24"/>
        </w:rPr>
      </w:pPr>
      <w:bookmarkStart w:id="193" w:name="_Toc16273"/>
      <w:bookmarkStart w:id="194" w:name="_Toc20279"/>
      <w:r>
        <w:rPr>
          <w:rFonts w:hint="eastAsia" w:ascii="宋体" w:hAnsi="宋体" w:eastAsia="宋体" w:cs="宋体"/>
          <w:color w:val="auto"/>
          <w:sz w:val="24"/>
          <w:szCs w:val="24"/>
        </w:rPr>
        <w:t>（二）联合体</w:t>
      </w:r>
      <w:bookmarkEnd w:id="193"/>
      <w:bookmarkEnd w:id="194"/>
    </w:p>
    <w:p>
      <w:pPr>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本项目不接受联合体形式参与</w:t>
      </w:r>
      <w:r>
        <w:rPr>
          <w:rFonts w:hint="eastAsia" w:ascii="宋体" w:hAnsi="宋体" w:eastAsia="宋体" w:cs="宋体"/>
          <w:color w:val="auto"/>
          <w:sz w:val="24"/>
          <w:szCs w:val="24"/>
          <w:lang w:eastAsia="zh-CN"/>
        </w:rPr>
        <w:t>竞选</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（三）</w:t>
      </w:r>
      <w:r>
        <w:rPr>
          <w:rFonts w:hint="eastAsia" w:ascii="宋体" w:hAnsi="宋体" w:eastAsia="宋体" w:cs="宋体"/>
          <w:color w:val="auto"/>
          <w:sz w:val="24"/>
          <w:szCs w:val="24"/>
          <w:lang w:eastAsia="zh-CN"/>
        </w:rPr>
        <w:t>竞选</w:t>
      </w:r>
      <w:r>
        <w:rPr>
          <w:rFonts w:hint="eastAsia" w:ascii="宋体" w:hAnsi="宋体" w:eastAsia="宋体" w:cs="宋体"/>
          <w:color w:val="auto"/>
          <w:sz w:val="24"/>
          <w:szCs w:val="24"/>
        </w:rPr>
        <w:t>有效期：</w:t>
      </w:r>
      <w:r>
        <w:rPr>
          <w:rFonts w:hint="eastAsia" w:ascii="宋体" w:hAnsi="宋体" w:eastAsia="宋体" w:cs="宋体"/>
          <w:color w:val="auto"/>
          <w:sz w:val="24"/>
          <w:szCs w:val="24"/>
          <w:lang w:eastAsia="zh-CN"/>
        </w:rPr>
        <w:t>比选申请文件</w:t>
      </w:r>
      <w:r>
        <w:rPr>
          <w:rFonts w:hint="eastAsia" w:ascii="宋体" w:hAnsi="宋体" w:eastAsia="宋体" w:cs="宋体"/>
          <w:color w:val="auto"/>
          <w:sz w:val="24"/>
          <w:szCs w:val="24"/>
        </w:rPr>
        <w:t>及有关承诺文件有效期为提交</w:t>
      </w:r>
      <w:r>
        <w:rPr>
          <w:rFonts w:hint="eastAsia" w:ascii="宋体" w:hAnsi="宋体" w:eastAsia="宋体" w:cs="宋体"/>
          <w:color w:val="auto"/>
          <w:sz w:val="24"/>
          <w:szCs w:val="24"/>
          <w:lang w:eastAsia="zh-CN"/>
        </w:rPr>
        <w:t>比选申请文件</w:t>
      </w:r>
      <w:r>
        <w:rPr>
          <w:rFonts w:hint="eastAsia" w:ascii="宋体" w:hAnsi="宋体" w:eastAsia="宋体" w:cs="宋体"/>
          <w:color w:val="auto"/>
          <w:sz w:val="24"/>
          <w:szCs w:val="24"/>
        </w:rPr>
        <w:t>截止时间起90天。</w:t>
      </w:r>
    </w:p>
    <w:p>
      <w:pPr>
        <w:spacing w:line="400" w:lineRule="exact"/>
        <w:ind w:firstLine="480" w:firstLineChars="200"/>
        <w:outlineLvl w:val="1"/>
        <w:rPr>
          <w:rFonts w:hint="eastAsia" w:ascii="宋体" w:hAnsi="宋体" w:eastAsia="宋体" w:cs="宋体"/>
          <w:color w:val="auto"/>
          <w:sz w:val="24"/>
          <w:szCs w:val="24"/>
        </w:rPr>
      </w:pPr>
      <w:bookmarkStart w:id="195" w:name="_Toc4145"/>
      <w:bookmarkStart w:id="196" w:name="_Toc26640"/>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四</w:t>
      </w:r>
      <w:r>
        <w:rPr>
          <w:rFonts w:hint="eastAsia" w:ascii="宋体" w:hAnsi="宋体" w:eastAsia="宋体" w:cs="宋体"/>
          <w:color w:val="auto"/>
          <w:sz w:val="24"/>
          <w:szCs w:val="24"/>
        </w:rPr>
        <w:t>）修正错误</w:t>
      </w:r>
      <w:bookmarkEnd w:id="195"/>
      <w:bookmarkEnd w:id="196"/>
    </w:p>
    <w:p>
      <w:pPr>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1、若</w:t>
      </w:r>
      <w:r>
        <w:rPr>
          <w:rFonts w:hint="eastAsia" w:ascii="宋体" w:hAnsi="宋体" w:eastAsia="宋体" w:cs="宋体"/>
          <w:color w:val="auto"/>
          <w:sz w:val="24"/>
          <w:szCs w:val="24"/>
          <w:lang w:eastAsia="zh-CN"/>
        </w:rPr>
        <w:t>竞选人</w:t>
      </w:r>
      <w:r>
        <w:rPr>
          <w:rFonts w:hint="eastAsia" w:ascii="宋体" w:hAnsi="宋体" w:eastAsia="宋体" w:cs="宋体"/>
          <w:color w:val="auto"/>
          <w:sz w:val="24"/>
          <w:szCs w:val="24"/>
        </w:rPr>
        <w:t>所递交的</w:t>
      </w:r>
      <w:r>
        <w:rPr>
          <w:rFonts w:hint="eastAsia" w:ascii="宋体" w:hAnsi="宋体" w:eastAsia="宋体" w:cs="宋体"/>
          <w:color w:val="auto"/>
          <w:sz w:val="24"/>
          <w:szCs w:val="24"/>
          <w:lang w:eastAsia="zh-CN"/>
        </w:rPr>
        <w:t>比选申请文件</w:t>
      </w:r>
      <w:r>
        <w:rPr>
          <w:rFonts w:hint="eastAsia" w:ascii="宋体" w:hAnsi="宋体" w:eastAsia="宋体" w:cs="宋体"/>
          <w:color w:val="auto"/>
          <w:sz w:val="24"/>
          <w:szCs w:val="24"/>
        </w:rPr>
        <w:t>或</w:t>
      </w:r>
      <w:r>
        <w:rPr>
          <w:rFonts w:hint="eastAsia" w:ascii="宋体" w:hAnsi="宋体" w:eastAsia="宋体" w:cs="宋体"/>
          <w:color w:val="auto"/>
          <w:sz w:val="24"/>
          <w:szCs w:val="24"/>
          <w:lang w:eastAsia="zh-CN"/>
        </w:rPr>
        <w:t>投标报价</w:t>
      </w:r>
      <w:r>
        <w:rPr>
          <w:rFonts w:hint="eastAsia" w:ascii="宋体" w:hAnsi="宋体" w:eastAsia="宋体" w:cs="宋体"/>
          <w:color w:val="auto"/>
          <w:sz w:val="24"/>
          <w:szCs w:val="24"/>
        </w:rPr>
        <w:t>中的价格出现大写金额和小写金额不一致的错误，以大写金额修正为准。</w:t>
      </w:r>
    </w:p>
    <w:p>
      <w:pPr>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eastAsia="zh-CN"/>
        </w:rPr>
        <w:t>竞争性比选小组</w:t>
      </w:r>
      <w:r>
        <w:rPr>
          <w:rFonts w:hint="eastAsia" w:ascii="宋体" w:hAnsi="宋体" w:eastAsia="宋体" w:cs="宋体"/>
          <w:color w:val="auto"/>
          <w:sz w:val="24"/>
          <w:szCs w:val="24"/>
        </w:rPr>
        <w:t>按上述修正错误的原则及方法修正</w:t>
      </w:r>
      <w:r>
        <w:rPr>
          <w:rFonts w:hint="eastAsia" w:ascii="宋体" w:hAnsi="宋体" w:eastAsia="宋体" w:cs="宋体"/>
          <w:color w:val="auto"/>
          <w:sz w:val="24"/>
          <w:szCs w:val="24"/>
          <w:lang w:eastAsia="zh-CN"/>
        </w:rPr>
        <w:t>竞选人</w:t>
      </w:r>
      <w:r>
        <w:rPr>
          <w:rFonts w:hint="eastAsia" w:ascii="宋体" w:hAnsi="宋体" w:eastAsia="宋体" w:cs="宋体"/>
          <w:color w:val="auto"/>
          <w:sz w:val="24"/>
          <w:szCs w:val="24"/>
        </w:rPr>
        <w:t>的报价，</w:t>
      </w:r>
      <w:r>
        <w:rPr>
          <w:rFonts w:hint="eastAsia" w:ascii="宋体" w:hAnsi="宋体" w:eastAsia="宋体" w:cs="宋体"/>
          <w:color w:val="auto"/>
          <w:sz w:val="24"/>
          <w:szCs w:val="24"/>
          <w:lang w:eastAsia="zh-CN"/>
        </w:rPr>
        <w:t>竞选人</w:t>
      </w:r>
      <w:r>
        <w:rPr>
          <w:rFonts w:hint="eastAsia" w:ascii="宋体" w:hAnsi="宋体" w:eastAsia="宋体" w:cs="宋体"/>
          <w:color w:val="auto"/>
          <w:sz w:val="24"/>
          <w:szCs w:val="24"/>
        </w:rPr>
        <w:t>同意并签字确认后，修正后的报价对</w:t>
      </w:r>
      <w:r>
        <w:rPr>
          <w:rFonts w:hint="eastAsia" w:ascii="宋体" w:hAnsi="宋体" w:eastAsia="宋体" w:cs="宋体"/>
          <w:color w:val="auto"/>
          <w:sz w:val="24"/>
          <w:szCs w:val="24"/>
          <w:lang w:eastAsia="zh-CN"/>
        </w:rPr>
        <w:t>竞选人</w:t>
      </w:r>
      <w:r>
        <w:rPr>
          <w:rFonts w:hint="eastAsia" w:ascii="宋体" w:hAnsi="宋体" w:eastAsia="宋体" w:cs="宋体"/>
          <w:color w:val="auto"/>
          <w:sz w:val="24"/>
          <w:szCs w:val="24"/>
        </w:rPr>
        <w:t>具有约束作用。如果</w:t>
      </w:r>
      <w:r>
        <w:rPr>
          <w:rFonts w:hint="eastAsia" w:ascii="宋体" w:hAnsi="宋体" w:eastAsia="宋体" w:cs="宋体"/>
          <w:color w:val="auto"/>
          <w:sz w:val="24"/>
          <w:szCs w:val="24"/>
          <w:lang w:eastAsia="zh-CN"/>
        </w:rPr>
        <w:t>竞选人</w:t>
      </w:r>
      <w:r>
        <w:rPr>
          <w:rFonts w:hint="eastAsia" w:ascii="宋体" w:hAnsi="宋体" w:eastAsia="宋体" w:cs="宋体"/>
          <w:color w:val="auto"/>
          <w:sz w:val="24"/>
          <w:szCs w:val="24"/>
        </w:rPr>
        <w:t>不接受修正后的价格，将失去成为</w:t>
      </w:r>
      <w:r>
        <w:rPr>
          <w:rFonts w:hint="eastAsia" w:ascii="宋体" w:hAnsi="宋体" w:eastAsia="宋体" w:cs="宋体"/>
          <w:color w:val="auto"/>
          <w:sz w:val="24"/>
          <w:szCs w:val="24"/>
          <w:lang w:eastAsia="zh-CN"/>
        </w:rPr>
        <w:t>中选人</w:t>
      </w:r>
      <w:r>
        <w:rPr>
          <w:rFonts w:hint="eastAsia" w:ascii="宋体" w:hAnsi="宋体" w:eastAsia="宋体" w:cs="宋体"/>
          <w:color w:val="auto"/>
          <w:sz w:val="24"/>
          <w:szCs w:val="24"/>
        </w:rPr>
        <w:t>的资格。</w:t>
      </w:r>
    </w:p>
    <w:p>
      <w:pPr>
        <w:snapToGrid w:val="0"/>
        <w:spacing w:line="400" w:lineRule="exact"/>
        <w:ind w:firstLine="482" w:firstLineChars="200"/>
        <w:outlineLvl w:val="1"/>
        <w:rPr>
          <w:rFonts w:hint="eastAsia" w:ascii="宋体" w:hAnsi="宋体" w:eastAsia="宋体" w:cs="宋体"/>
          <w:b/>
          <w:bCs/>
          <w:color w:val="auto"/>
          <w:sz w:val="24"/>
          <w:szCs w:val="24"/>
        </w:rPr>
      </w:pPr>
      <w:bookmarkStart w:id="197" w:name="_Toc14230"/>
      <w:bookmarkStart w:id="198" w:name="_Toc11890"/>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val="en-US" w:eastAsia="zh-CN"/>
        </w:rPr>
        <w:t>五</w:t>
      </w:r>
      <w:r>
        <w:rPr>
          <w:rFonts w:hint="eastAsia" w:ascii="宋体" w:hAnsi="宋体" w:eastAsia="宋体" w:cs="宋体"/>
          <w:b/>
          <w:bCs/>
          <w:color w:val="auto"/>
          <w:sz w:val="24"/>
          <w:szCs w:val="24"/>
        </w:rPr>
        <w:t>）提交</w:t>
      </w:r>
      <w:r>
        <w:rPr>
          <w:rFonts w:hint="eastAsia" w:ascii="宋体" w:hAnsi="宋体" w:eastAsia="宋体" w:cs="宋体"/>
          <w:b/>
          <w:bCs/>
          <w:color w:val="auto"/>
          <w:sz w:val="24"/>
          <w:szCs w:val="24"/>
          <w:lang w:eastAsia="zh-CN"/>
        </w:rPr>
        <w:t>比选申请文件</w:t>
      </w:r>
      <w:r>
        <w:rPr>
          <w:rFonts w:hint="eastAsia" w:ascii="宋体" w:hAnsi="宋体" w:eastAsia="宋体" w:cs="宋体"/>
          <w:b/>
          <w:bCs/>
          <w:color w:val="auto"/>
          <w:sz w:val="24"/>
          <w:szCs w:val="24"/>
        </w:rPr>
        <w:t>的份数和签署</w:t>
      </w:r>
      <w:bookmarkEnd w:id="197"/>
      <w:bookmarkEnd w:id="198"/>
    </w:p>
    <w:p>
      <w:pPr>
        <w:spacing w:line="400" w:lineRule="exact"/>
        <w:ind w:firstLine="482" w:firstLineChars="200"/>
        <w:outlineLvl w:val="2"/>
        <w:rPr>
          <w:rFonts w:hint="eastAsia" w:ascii="宋体" w:hAnsi="宋体" w:eastAsia="宋体" w:cs="宋体"/>
          <w:b/>
          <w:bCs/>
          <w:color w:val="auto"/>
          <w:sz w:val="24"/>
          <w:szCs w:val="24"/>
          <w:lang w:eastAsia="zh-CN"/>
        </w:rPr>
      </w:pPr>
      <w:bookmarkStart w:id="199" w:name="_Toc5725"/>
      <w:bookmarkStart w:id="200" w:name="_Toc25114"/>
      <w:r>
        <w:rPr>
          <w:rFonts w:hint="eastAsia" w:ascii="宋体" w:hAnsi="宋体" w:eastAsia="宋体" w:cs="宋体"/>
          <w:b/>
          <w:bCs/>
          <w:color w:val="auto"/>
          <w:sz w:val="24"/>
          <w:szCs w:val="24"/>
          <w:lang w:eastAsia="zh-CN"/>
        </w:rPr>
        <w:t>1、比选申请文件</w:t>
      </w:r>
      <w:r>
        <w:rPr>
          <w:rFonts w:hint="eastAsia" w:ascii="宋体" w:hAnsi="宋体" w:eastAsia="宋体" w:cs="宋体"/>
          <w:b/>
          <w:bCs w:val="0"/>
          <w:color w:val="auto"/>
          <w:kern w:val="2"/>
          <w:sz w:val="24"/>
          <w:szCs w:val="24"/>
          <w:u w:val="none"/>
          <w:lang w:val="zh-TW" w:eastAsia="zh-CN"/>
        </w:rPr>
        <w:t>一式</w:t>
      </w:r>
      <w:r>
        <w:rPr>
          <w:rFonts w:hint="eastAsia" w:ascii="宋体" w:hAnsi="宋体" w:eastAsia="宋体" w:cs="宋体"/>
          <w:b/>
          <w:bCs w:val="0"/>
          <w:color w:val="auto"/>
          <w:kern w:val="2"/>
          <w:sz w:val="24"/>
          <w:szCs w:val="24"/>
          <w:u w:val="none"/>
          <w:lang w:val="en-US" w:eastAsia="zh-CN"/>
        </w:rPr>
        <w:t>三</w:t>
      </w:r>
      <w:r>
        <w:rPr>
          <w:rFonts w:hint="eastAsia" w:ascii="宋体" w:hAnsi="宋体" w:eastAsia="宋体" w:cs="宋体"/>
          <w:b/>
          <w:bCs w:val="0"/>
          <w:color w:val="auto"/>
          <w:kern w:val="2"/>
          <w:sz w:val="24"/>
          <w:szCs w:val="24"/>
          <w:u w:val="none"/>
          <w:lang w:val="zh-TW" w:eastAsia="zh-CN"/>
        </w:rPr>
        <w:t>份</w:t>
      </w:r>
      <w:r>
        <w:rPr>
          <w:rFonts w:hint="eastAsia" w:ascii="宋体" w:hAnsi="宋体" w:eastAsia="宋体" w:cs="宋体"/>
          <w:b/>
          <w:bCs/>
          <w:color w:val="auto"/>
          <w:sz w:val="24"/>
          <w:szCs w:val="24"/>
          <w:u w:val="none"/>
          <w:lang w:eastAsia="zh-CN"/>
        </w:rPr>
        <w:t xml:space="preserve"> </w:t>
      </w:r>
      <w:r>
        <w:rPr>
          <w:rFonts w:hint="eastAsia" w:ascii="宋体" w:hAnsi="宋体" w:eastAsia="宋体" w:cs="宋体"/>
          <w:b/>
          <w:bCs/>
          <w:color w:val="auto"/>
          <w:sz w:val="24"/>
          <w:szCs w:val="24"/>
          <w:lang w:eastAsia="zh-CN"/>
        </w:rPr>
        <w:t>。</w:t>
      </w:r>
      <w:bookmarkEnd w:id="199"/>
      <w:bookmarkEnd w:id="200"/>
    </w:p>
    <w:p>
      <w:pPr>
        <w:spacing w:line="400" w:lineRule="exact"/>
        <w:ind w:firstLine="482" w:firstLineChars="200"/>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2、竞争性比选文件“第七篇</w:t>
      </w: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lang w:eastAsia="zh-CN"/>
        </w:rPr>
        <w:t>比选申请文件”编制要求中规定签字、盖章的地方</w:t>
      </w:r>
      <w:r>
        <w:rPr>
          <w:rFonts w:hint="eastAsia" w:ascii="宋体" w:hAnsi="宋体" w:eastAsia="宋体" w:cs="宋体"/>
          <w:b/>
          <w:bCs/>
          <w:color w:val="auto"/>
          <w:sz w:val="24"/>
          <w:szCs w:val="24"/>
          <w:lang w:val="en-US" w:eastAsia="zh-CN"/>
        </w:rPr>
        <w:t>应</w:t>
      </w:r>
      <w:r>
        <w:rPr>
          <w:rFonts w:hint="eastAsia" w:ascii="宋体" w:hAnsi="宋体" w:eastAsia="宋体" w:cs="宋体"/>
          <w:b/>
          <w:bCs/>
          <w:color w:val="auto"/>
          <w:sz w:val="24"/>
          <w:szCs w:val="24"/>
          <w:lang w:eastAsia="zh-CN"/>
        </w:rPr>
        <w:t>按其规定签字、盖章。</w:t>
      </w:r>
    </w:p>
    <w:p>
      <w:pPr>
        <w:pStyle w:val="4"/>
        <w:bidi w:val="0"/>
        <w:outlineLvl w:val="0"/>
        <w:rPr>
          <w:rFonts w:hint="eastAsia" w:ascii="宋体" w:hAnsi="宋体" w:cs="Times New Roman"/>
          <w:color w:val="auto"/>
        </w:rPr>
      </w:pPr>
      <w:bookmarkStart w:id="201" w:name="_Toc26563"/>
      <w:bookmarkStart w:id="202" w:name="_Toc32083"/>
      <w:bookmarkStart w:id="203" w:name="_Toc8548"/>
      <w:r>
        <w:rPr>
          <w:rFonts w:hint="eastAsia" w:ascii="宋体" w:hAnsi="宋体" w:cs="Times New Roman"/>
          <w:color w:val="auto"/>
        </w:rPr>
        <w:t>四、</w:t>
      </w:r>
      <w:r>
        <w:rPr>
          <w:rFonts w:hint="eastAsia" w:ascii="宋体" w:hAnsi="宋体" w:cs="Times New Roman"/>
          <w:color w:val="auto"/>
          <w:lang w:eastAsia="zh-CN"/>
        </w:rPr>
        <w:t>中选人</w:t>
      </w:r>
      <w:r>
        <w:rPr>
          <w:rFonts w:hint="eastAsia" w:ascii="宋体" w:hAnsi="宋体" w:cs="Times New Roman"/>
          <w:color w:val="auto"/>
        </w:rPr>
        <w:t>的确定和变更</w:t>
      </w:r>
      <w:bookmarkEnd w:id="201"/>
      <w:bookmarkEnd w:id="202"/>
      <w:bookmarkEnd w:id="203"/>
    </w:p>
    <w:p>
      <w:pPr>
        <w:snapToGrid w:val="0"/>
        <w:spacing w:line="400" w:lineRule="exact"/>
        <w:ind w:firstLine="480" w:firstLineChars="200"/>
        <w:outlineLvl w:val="1"/>
        <w:rPr>
          <w:rFonts w:hint="eastAsia" w:ascii="宋体" w:hAnsi="宋体" w:eastAsia="宋体" w:cs="宋体"/>
          <w:color w:val="auto"/>
          <w:sz w:val="24"/>
          <w:szCs w:val="24"/>
        </w:rPr>
      </w:pPr>
      <w:bookmarkStart w:id="204" w:name="_Toc15486"/>
      <w:bookmarkStart w:id="205" w:name="_Toc1077"/>
      <w:r>
        <w:rPr>
          <w:rFonts w:hint="eastAsia" w:ascii="宋体" w:hAnsi="宋体" w:eastAsia="宋体" w:cs="宋体"/>
          <w:color w:val="auto"/>
          <w:sz w:val="24"/>
          <w:szCs w:val="24"/>
        </w:rPr>
        <w:t>（一）</w:t>
      </w:r>
      <w:r>
        <w:rPr>
          <w:rFonts w:hint="eastAsia" w:ascii="宋体" w:hAnsi="宋体" w:eastAsia="宋体" w:cs="宋体"/>
          <w:color w:val="auto"/>
          <w:sz w:val="24"/>
          <w:szCs w:val="24"/>
          <w:lang w:eastAsia="zh-CN"/>
        </w:rPr>
        <w:t>中选人</w:t>
      </w:r>
      <w:r>
        <w:rPr>
          <w:rFonts w:hint="eastAsia" w:ascii="宋体" w:hAnsi="宋体" w:eastAsia="宋体" w:cs="宋体"/>
          <w:color w:val="auto"/>
          <w:sz w:val="24"/>
          <w:szCs w:val="24"/>
        </w:rPr>
        <w:t>的确定</w:t>
      </w:r>
      <w:bookmarkEnd w:id="204"/>
      <w:bookmarkEnd w:id="205"/>
    </w:p>
    <w:p>
      <w:pPr>
        <w:snapToGrid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比选代理机构</w:t>
      </w:r>
      <w:r>
        <w:rPr>
          <w:rFonts w:hint="eastAsia" w:ascii="宋体" w:hAnsi="宋体" w:eastAsia="宋体" w:cs="宋体"/>
          <w:color w:val="auto"/>
          <w:sz w:val="24"/>
          <w:szCs w:val="24"/>
        </w:rPr>
        <w:t>应当在评审结束后2个工作日内将评审报告送</w:t>
      </w:r>
      <w:r>
        <w:rPr>
          <w:rFonts w:hint="eastAsia" w:ascii="宋体" w:hAnsi="宋体" w:eastAsia="宋体" w:cs="宋体"/>
          <w:color w:val="auto"/>
          <w:sz w:val="24"/>
          <w:szCs w:val="24"/>
          <w:lang w:eastAsia="zh-CN"/>
        </w:rPr>
        <w:t>比选人</w:t>
      </w:r>
      <w:r>
        <w:rPr>
          <w:rFonts w:hint="eastAsia" w:ascii="宋体" w:hAnsi="宋体" w:eastAsia="宋体" w:cs="宋体"/>
          <w:color w:val="auto"/>
          <w:sz w:val="24"/>
          <w:szCs w:val="24"/>
        </w:rPr>
        <w:t>确认。</w:t>
      </w:r>
      <w:r>
        <w:rPr>
          <w:rFonts w:hint="eastAsia" w:ascii="宋体" w:hAnsi="宋体" w:eastAsia="宋体" w:cs="宋体"/>
          <w:color w:val="auto"/>
          <w:sz w:val="24"/>
          <w:szCs w:val="24"/>
          <w:lang w:eastAsia="zh-CN"/>
        </w:rPr>
        <w:t>比选人</w:t>
      </w:r>
      <w:r>
        <w:rPr>
          <w:rFonts w:hint="eastAsia" w:ascii="宋体" w:hAnsi="宋体" w:eastAsia="宋体" w:cs="宋体"/>
          <w:color w:val="auto"/>
          <w:sz w:val="24"/>
          <w:szCs w:val="24"/>
        </w:rPr>
        <w:t>应当在收到评审报告后5个工作日内，从评审报告提出的成交候选</w:t>
      </w:r>
      <w:r>
        <w:rPr>
          <w:rFonts w:hint="eastAsia" w:ascii="宋体" w:hAnsi="宋体" w:eastAsia="宋体" w:cs="宋体"/>
          <w:color w:val="auto"/>
          <w:sz w:val="24"/>
          <w:szCs w:val="24"/>
          <w:lang w:eastAsia="zh-CN"/>
        </w:rPr>
        <w:t>竞选人</w:t>
      </w:r>
      <w:r>
        <w:rPr>
          <w:rFonts w:hint="eastAsia" w:ascii="宋体" w:hAnsi="宋体" w:eastAsia="宋体" w:cs="宋体"/>
          <w:color w:val="auto"/>
          <w:sz w:val="24"/>
          <w:szCs w:val="24"/>
        </w:rPr>
        <w:t>中，按照排序由高到低的原则确定</w:t>
      </w:r>
      <w:r>
        <w:rPr>
          <w:rFonts w:hint="eastAsia" w:ascii="宋体" w:hAnsi="宋体" w:eastAsia="宋体" w:cs="宋体"/>
          <w:color w:val="auto"/>
          <w:sz w:val="24"/>
          <w:szCs w:val="24"/>
          <w:lang w:eastAsia="zh-CN"/>
        </w:rPr>
        <w:t>中选人</w:t>
      </w:r>
      <w:r>
        <w:rPr>
          <w:rFonts w:hint="eastAsia" w:ascii="宋体" w:hAnsi="宋体" w:eastAsia="宋体" w:cs="宋体"/>
          <w:color w:val="auto"/>
          <w:sz w:val="24"/>
          <w:szCs w:val="24"/>
        </w:rPr>
        <w:t>，也可以书面授权</w:t>
      </w:r>
      <w:r>
        <w:rPr>
          <w:rFonts w:hint="eastAsia" w:ascii="宋体" w:hAnsi="宋体" w:eastAsia="宋体" w:cs="宋体"/>
          <w:color w:val="auto"/>
          <w:sz w:val="24"/>
          <w:szCs w:val="24"/>
          <w:lang w:eastAsia="zh-CN"/>
        </w:rPr>
        <w:t>竞争性比选小组</w:t>
      </w:r>
      <w:r>
        <w:rPr>
          <w:rFonts w:hint="eastAsia" w:ascii="宋体" w:hAnsi="宋体" w:eastAsia="宋体" w:cs="宋体"/>
          <w:color w:val="auto"/>
          <w:sz w:val="24"/>
          <w:szCs w:val="24"/>
        </w:rPr>
        <w:t>直接确定</w:t>
      </w:r>
      <w:r>
        <w:rPr>
          <w:rFonts w:hint="eastAsia" w:ascii="宋体" w:hAnsi="宋体" w:eastAsia="宋体" w:cs="宋体"/>
          <w:color w:val="auto"/>
          <w:sz w:val="24"/>
          <w:szCs w:val="24"/>
          <w:lang w:eastAsia="zh-CN"/>
        </w:rPr>
        <w:t>中选人</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比选人</w:t>
      </w:r>
      <w:r>
        <w:rPr>
          <w:rFonts w:hint="eastAsia" w:ascii="宋体" w:hAnsi="宋体" w:eastAsia="宋体" w:cs="宋体"/>
          <w:color w:val="auto"/>
          <w:sz w:val="24"/>
          <w:szCs w:val="24"/>
        </w:rPr>
        <w:t>逾期未确定</w:t>
      </w:r>
      <w:r>
        <w:rPr>
          <w:rFonts w:hint="eastAsia" w:ascii="宋体" w:hAnsi="宋体" w:eastAsia="宋体" w:cs="宋体"/>
          <w:color w:val="auto"/>
          <w:sz w:val="24"/>
          <w:szCs w:val="24"/>
          <w:lang w:eastAsia="zh-CN"/>
        </w:rPr>
        <w:t>中选人</w:t>
      </w:r>
      <w:r>
        <w:rPr>
          <w:rFonts w:hint="eastAsia" w:ascii="宋体" w:hAnsi="宋体" w:eastAsia="宋体" w:cs="宋体"/>
          <w:color w:val="auto"/>
          <w:sz w:val="24"/>
          <w:szCs w:val="24"/>
        </w:rPr>
        <w:t>且不提出异议的，视为确定评审报告提出的排序第一的</w:t>
      </w:r>
      <w:r>
        <w:rPr>
          <w:rFonts w:hint="eastAsia" w:ascii="宋体" w:hAnsi="宋体" w:eastAsia="宋体" w:cs="宋体"/>
          <w:color w:val="auto"/>
          <w:sz w:val="24"/>
          <w:szCs w:val="24"/>
          <w:lang w:eastAsia="zh-CN"/>
        </w:rPr>
        <w:t>竞选人</w:t>
      </w:r>
      <w:r>
        <w:rPr>
          <w:rFonts w:hint="eastAsia" w:ascii="宋体" w:hAnsi="宋体" w:eastAsia="宋体" w:cs="宋体"/>
          <w:color w:val="auto"/>
          <w:sz w:val="24"/>
          <w:szCs w:val="24"/>
        </w:rPr>
        <w:t>为</w:t>
      </w:r>
      <w:r>
        <w:rPr>
          <w:rFonts w:hint="eastAsia" w:ascii="宋体" w:hAnsi="宋体" w:eastAsia="宋体" w:cs="宋体"/>
          <w:color w:val="auto"/>
          <w:sz w:val="24"/>
          <w:szCs w:val="24"/>
          <w:lang w:eastAsia="zh-CN"/>
        </w:rPr>
        <w:t>中选人</w:t>
      </w:r>
      <w:r>
        <w:rPr>
          <w:rFonts w:hint="eastAsia" w:ascii="宋体" w:hAnsi="宋体" w:eastAsia="宋体" w:cs="宋体"/>
          <w:color w:val="auto"/>
          <w:sz w:val="24"/>
          <w:szCs w:val="24"/>
        </w:rPr>
        <w:t>。</w:t>
      </w:r>
    </w:p>
    <w:p>
      <w:pPr>
        <w:snapToGrid w:val="0"/>
        <w:spacing w:line="400" w:lineRule="exact"/>
        <w:ind w:firstLine="480" w:firstLineChars="200"/>
        <w:outlineLvl w:val="1"/>
        <w:rPr>
          <w:rFonts w:hint="eastAsia" w:ascii="宋体" w:hAnsi="宋体" w:eastAsia="宋体" w:cs="宋体"/>
          <w:color w:val="auto"/>
          <w:sz w:val="24"/>
          <w:szCs w:val="24"/>
        </w:rPr>
      </w:pPr>
      <w:bookmarkStart w:id="206" w:name="_Toc8741"/>
      <w:bookmarkStart w:id="207" w:name="_Toc29254"/>
      <w:r>
        <w:rPr>
          <w:rFonts w:hint="eastAsia" w:ascii="宋体" w:hAnsi="宋体" w:eastAsia="宋体" w:cs="宋体"/>
          <w:color w:val="auto"/>
          <w:sz w:val="24"/>
          <w:szCs w:val="24"/>
        </w:rPr>
        <w:t>（二）</w:t>
      </w:r>
      <w:r>
        <w:rPr>
          <w:rFonts w:hint="eastAsia" w:ascii="宋体" w:hAnsi="宋体" w:eastAsia="宋体" w:cs="宋体"/>
          <w:color w:val="auto"/>
          <w:sz w:val="24"/>
          <w:szCs w:val="24"/>
          <w:lang w:eastAsia="zh-CN"/>
        </w:rPr>
        <w:t>中选人</w:t>
      </w:r>
      <w:r>
        <w:rPr>
          <w:rFonts w:hint="eastAsia" w:ascii="宋体" w:hAnsi="宋体" w:eastAsia="宋体" w:cs="宋体"/>
          <w:color w:val="auto"/>
          <w:sz w:val="24"/>
          <w:szCs w:val="24"/>
        </w:rPr>
        <w:t>的变更</w:t>
      </w:r>
      <w:bookmarkEnd w:id="206"/>
      <w:bookmarkEnd w:id="207"/>
    </w:p>
    <w:p>
      <w:pPr>
        <w:snapToGrid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中选人</w:t>
      </w:r>
      <w:r>
        <w:rPr>
          <w:rFonts w:hint="eastAsia" w:ascii="宋体" w:hAnsi="宋体" w:eastAsia="宋体" w:cs="宋体"/>
          <w:color w:val="auto"/>
          <w:sz w:val="24"/>
          <w:szCs w:val="24"/>
        </w:rPr>
        <w:t>拒绝与</w:t>
      </w:r>
      <w:r>
        <w:rPr>
          <w:rFonts w:hint="eastAsia" w:ascii="宋体" w:hAnsi="宋体" w:eastAsia="宋体" w:cs="宋体"/>
          <w:color w:val="auto"/>
          <w:sz w:val="24"/>
          <w:szCs w:val="24"/>
          <w:lang w:eastAsia="zh-CN"/>
        </w:rPr>
        <w:t>比选人</w:t>
      </w:r>
      <w:r>
        <w:rPr>
          <w:rFonts w:hint="eastAsia" w:ascii="宋体" w:hAnsi="宋体" w:eastAsia="宋体" w:cs="宋体"/>
          <w:color w:val="auto"/>
          <w:sz w:val="24"/>
          <w:szCs w:val="24"/>
        </w:rPr>
        <w:t>签订合同的，</w:t>
      </w:r>
      <w:r>
        <w:rPr>
          <w:rFonts w:hint="eastAsia" w:ascii="宋体" w:hAnsi="宋体" w:eastAsia="宋体" w:cs="宋体"/>
          <w:color w:val="auto"/>
          <w:sz w:val="24"/>
          <w:szCs w:val="24"/>
          <w:lang w:eastAsia="zh-CN"/>
        </w:rPr>
        <w:t>比选人</w:t>
      </w:r>
      <w:r>
        <w:rPr>
          <w:rFonts w:hint="eastAsia" w:ascii="宋体" w:hAnsi="宋体" w:eastAsia="宋体" w:cs="宋体"/>
          <w:color w:val="auto"/>
          <w:sz w:val="24"/>
          <w:szCs w:val="24"/>
        </w:rPr>
        <w:t>可以按照评标报告推荐的成交候选</w:t>
      </w:r>
      <w:r>
        <w:rPr>
          <w:rFonts w:hint="eastAsia" w:ascii="宋体" w:hAnsi="宋体" w:eastAsia="宋体" w:cs="宋体"/>
          <w:color w:val="auto"/>
          <w:sz w:val="24"/>
          <w:szCs w:val="24"/>
          <w:lang w:eastAsia="zh-CN"/>
        </w:rPr>
        <w:t>竞选人</w:t>
      </w:r>
      <w:r>
        <w:rPr>
          <w:rFonts w:hint="eastAsia" w:ascii="宋体" w:hAnsi="宋体" w:eastAsia="宋体" w:cs="宋体"/>
          <w:color w:val="auto"/>
          <w:sz w:val="24"/>
          <w:szCs w:val="24"/>
        </w:rPr>
        <w:t>顺序，确定排名下一位的候选人为</w:t>
      </w:r>
      <w:r>
        <w:rPr>
          <w:rFonts w:hint="eastAsia" w:ascii="宋体" w:hAnsi="宋体" w:eastAsia="宋体" w:cs="宋体"/>
          <w:color w:val="auto"/>
          <w:sz w:val="24"/>
          <w:szCs w:val="24"/>
          <w:lang w:eastAsia="zh-CN"/>
        </w:rPr>
        <w:t>中选人</w:t>
      </w:r>
      <w:r>
        <w:rPr>
          <w:rFonts w:hint="eastAsia" w:ascii="宋体" w:hAnsi="宋体" w:eastAsia="宋体" w:cs="宋体"/>
          <w:color w:val="auto"/>
          <w:sz w:val="24"/>
          <w:szCs w:val="24"/>
        </w:rPr>
        <w:t>，也可以重新开展采购活动。</w:t>
      </w:r>
    </w:p>
    <w:p>
      <w:pPr>
        <w:pStyle w:val="4"/>
        <w:bidi w:val="0"/>
        <w:outlineLvl w:val="0"/>
        <w:rPr>
          <w:rFonts w:hint="eastAsia" w:ascii="宋体" w:hAnsi="宋体" w:cs="Times New Roman"/>
          <w:color w:val="auto"/>
        </w:rPr>
      </w:pPr>
      <w:bookmarkStart w:id="208" w:name="_Toc18629"/>
      <w:bookmarkStart w:id="209" w:name="_Toc8246"/>
      <w:bookmarkStart w:id="210" w:name="_Toc15326"/>
      <w:bookmarkStart w:id="211" w:name="_Toc102227321"/>
      <w:bookmarkStart w:id="212" w:name="_Toc342913395"/>
      <w:r>
        <w:rPr>
          <w:rFonts w:hint="eastAsia" w:ascii="宋体" w:hAnsi="宋体" w:cs="Times New Roman"/>
          <w:color w:val="auto"/>
        </w:rPr>
        <w:t>五、成交通知</w:t>
      </w:r>
      <w:bookmarkEnd w:id="208"/>
      <w:bookmarkEnd w:id="209"/>
      <w:bookmarkEnd w:id="210"/>
      <w:bookmarkEnd w:id="211"/>
      <w:bookmarkEnd w:id="212"/>
    </w:p>
    <w:p>
      <w:pPr>
        <w:spacing w:line="400" w:lineRule="exact"/>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（一）中选人确定后，将在重庆市招商投资促进</w:t>
      </w:r>
      <w:r>
        <w:rPr>
          <w:rFonts w:hint="eastAsia" w:ascii="宋体" w:hAnsi="宋体" w:eastAsia="宋体" w:cs="宋体"/>
          <w:color w:val="auto"/>
          <w:sz w:val="24"/>
          <w:szCs w:val="24"/>
          <w:lang w:val="en-US" w:eastAsia="zh-CN"/>
        </w:rPr>
        <w:t>局</w:t>
      </w:r>
      <w:r>
        <w:rPr>
          <w:rFonts w:hint="eastAsia" w:ascii="宋体" w:hAnsi="宋体" w:eastAsia="宋体" w:cs="宋体"/>
          <w:color w:val="auto"/>
          <w:sz w:val="24"/>
          <w:szCs w:val="24"/>
        </w:rPr>
        <w:t>（https://zsj.cq.gov.cn/）上发布成交结果公告</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结果公告时间为一个工作日。</w:t>
      </w:r>
    </w:p>
    <w:p>
      <w:pPr>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（二）结果公告发出的同时，比选代理机构将以书面形式发出《成交通知书》。《成交通知书》一经发出即发生法律效力。</w:t>
      </w:r>
    </w:p>
    <w:p>
      <w:pPr>
        <w:spacing w:line="400" w:lineRule="exact"/>
        <w:ind w:firstLine="480" w:firstLineChars="200"/>
        <w:outlineLvl w:val="1"/>
        <w:rPr>
          <w:rFonts w:hint="eastAsia" w:ascii="宋体" w:hAnsi="宋体" w:eastAsia="宋体" w:cs="宋体"/>
          <w:color w:val="auto"/>
          <w:sz w:val="24"/>
          <w:szCs w:val="24"/>
        </w:rPr>
      </w:pPr>
      <w:bookmarkStart w:id="213" w:name="_Toc10422"/>
      <w:bookmarkStart w:id="214" w:name="_Toc5"/>
      <w:r>
        <w:rPr>
          <w:rFonts w:hint="eastAsia" w:ascii="宋体" w:hAnsi="宋体" w:eastAsia="宋体" w:cs="宋体"/>
          <w:color w:val="auto"/>
          <w:sz w:val="24"/>
          <w:szCs w:val="24"/>
        </w:rPr>
        <w:t>（三）《成交通知书》将作为签订合同的依据。</w:t>
      </w:r>
      <w:bookmarkEnd w:id="213"/>
      <w:bookmarkEnd w:id="214"/>
    </w:p>
    <w:p>
      <w:pPr>
        <w:pStyle w:val="4"/>
        <w:bidi w:val="0"/>
        <w:outlineLvl w:val="0"/>
        <w:rPr>
          <w:rFonts w:hint="eastAsia" w:ascii="宋体" w:hAnsi="宋体" w:cs="Times New Roman"/>
          <w:color w:val="auto"/>
        </w:rPr>
      </w:pPr>
      <w:bookmarkStart w:id="215" w:name="_Toc31691"/>
      <w:bookmarkStart w:id="216" w:name="_Toc15817"/>
      <w:bookmarkStart w:id="217" w:name="_Toc6825"/>
      <w:r>
        <w:rPr>
          <w:rFonts w:hint="eastAsia" w:ascii="宋体" w:hAnsi="宋体" w:cs="Times New Roman"/>
          <w:color w:val="auto"/>
          <w:lang w:val="en-US" w:eastAsia="zh-CN"/>
        </w:rPr>
        <w:t>六</w:t>
      </w:r>
      <w:r>
        <w:rPr>
          <w:rFonts w:hint="eastAsia" w:ascii="宋体" w:hAnsi="宋体" w:cs="Times New Roman"/>
          <w:color w:val="auto"/>
        </w:rPr>
        <w:t>、签订合同</w:t>
      </w:r>
      <w:bookmarkEnd w:id="215"/>
      <w:bookmarkEnd w:id="216"/>
      <w:bookmarkEnd w:id="217"/>
    </w:p>
    <w:p>
      <w:pPr>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（一）</w:t>
      </w:r>
      <w:r>
        <w:rPr>
          <w:rFonts w:hint="eastAsia" w:ascii="宋体" w:hAnsi="宋体" w:eastAsia="宋体" w:cs="宋体"/>
          <w:color w:val="auto"/>
          <w:sz w:val="24"/>
          <w:szCs w:val="24"/>
          <w:lang w:eastAsia="zh-CN"/>
        </w:rPr>
        <w:t>比选人</w:t>
      </w:r>
      <w:r>
        <w:rPr>
          <w:rFonts w:hint="eastAsia" w:ascii="宋体" w:hAnsi="宋体" w:eastAsia="宋体" w:cs="宋体"/>
          <w:color w:val="auto"/>
          <w:sz w:val="24"/>
          <w:szCs w:val="24"/>
        </w:rPr>
        <w:t>应当自成交通知书发出之日起三十日内，按照</w:t>
      </w:r>
      <w:r>
        <w:rPr>
          <w:rFonts w:hint="eastAsia" w:ascii="宋体" w:hAnsi="宋体" w:eastAsia="宋体" w:cs="宋体"/>
          <w:color w:val="auto"/>
          <w:sz w:val="24"/>
          <w:szCs w:val="24"/>
          <w:lang w:eastAsia="zh-CN"/>
        </w:rPr>
        <w:t>竞争性比选</w:t>
      </w:r>
      <w:r>
        <w:rPr>
          <w:rFonts w:hint="eastAsia" w:ascii="宋体" w:hAnsi="宋体" w:eastAsia="宋体" w:cs="宋体"/>
          <w:color w:val="auto"/>
          <w:sz w:val="24"/>
          <w:szCs w:val="24"/>
        </w:rPr>
        <w:t>文件和</w:t>
      </w:r>
      <w:r>
        <w:rPr>
          <w:rFonts w:hint="eastAsia" w:ascii="宋体" w:hAnsi="宋体" w:eastAsia="宋体" w:cs="宋体"/>
          <w:color w:val="auto"/>
          <w:sz w:val="24"/>
          <w:szCs w:val="24"/>
          <w:lang w:eastAsia="zh-CN"/>
        </w:rPr>
        <w:t>中选人比选申请文件</w:t>
      </w:r>
      <w:r>
        <w:rPr>
          <w:rFonts w:hint="eastAsia" w:ascii="宋体" w:hAnsi="宋体" w:eastAsia="宋体" w:cs="宋体"/>
          <w:color w:val="auto"/>
          <w:sz w:val="24"/>
          <w:szCs w:val="24"/>
        </w:rPr>
        <w:t>的约定，与</w:t>
      </w:r>
      <w:r>
        <w:rPr>
          <w:rFonts w:hint="eastAsia" w:ascii="宋体" w:hAnsi="宋体" w:eastAsia="宋体" w:cs="宋体"/>
          <w:color w:val="auto"/>
          <w:sz w:val="24"/>
          <w:szCs w:val="24"/>
          <w:lang w:eastAsia="zh-CN"/>
        </w:rPr>
        <w:t>中选人</w:t>
      </w:r>
      <w:r>
        <w:rPr>
          <w:rFonts w:hint="eastAsia" w:ascii="宋体" w:hAnsi="宋体" w:eastAsia="宋体" w:cs="宋体"/>
          <w:color w:val="auto"/>
          <w:sz w:val="24"/>
          <w:szCs w:val="24"/>
        </w:rPr>
        <w:t>签订书面合同。所签订的合同不得对</w:t>
      </w:r>
      <w:r>
        <w:rPr>
          <w:rFonts w:hint="eastAsia" w:ascii="宋体" w:hAnsi="宋体" w:eastAsia="宋体" w:cs="宋体"/>
          <w:color w:val="auto"/>
          <w:sz w:val="24"/>
          <w:szCs w:val="24"/>
          <w:lang w:eastAsia="zh-CN"/>
        </w:rPr>
        <w:t>竞争性比选</w:t>
      </w:r>
      <w:r>
        <w:rPr>
          <w:rFonts w:hint="eastAsia" w:ascii="宋体" w:hAnsi="宋体" w:eastAsia="宋体" w:cs="宋体"/>
          <w:color w:val="auto"/>
          <w:sz w:val="24"/>
          <w:szCs w:val="24"/>
        </w:rPr>
        <w:t>文件和</w:t>
      </w:r>
      <w:r>
        <w:rPr>
          <w:rFonts w:hint="eastAsia" w:ascii="宋体" w:hAnsi="宋体" w:eastAsia="宋体" w:cs="宋体"/>
          <w:color w:val="auto"/>
          <w:sz w:val="24"/>
          <w:szCs w:val="24"/>
          <w:lang w:eastAsia="zh-CN"/>
        </w:rPr>
        <w:t>竞选人</w:t>
      </w:r>
      <w:r>
        <w:rPr>
          <w:rFonts w:hint="eastAsia" w:ascii="宋体" w:hAnsi="宋体" w:eastAsia="宋体" w:cs="宋体"/>
          <w:color w:val="auto"/>
          <w:sz w:val="24"/>
          <w:szCs w:val="24"/>
        </w:rPr>
        <w:t>的</w:t>
      </w:r>
      <w:r>
        <w:rPr>
          <w:rFonts w:hint="eastAsia" w:ascii="宋体" w:hAnsi="宋体" w:eastAsia="宋体" w:cs="宋体"/>
          <w:color w:val="auto"/>
          <w:sz w:val="24"/>
          <w:szCs w:val="24"/>
          <w:lang w:eastAsia="zh-CN"/>
        </w:rPr>
        <w:t>比选申请文件</w:t>
      </w:r>
      <w:r>
        <w:rPr>
          <w:rFonts w:hint="eastAsia" w:ascii="宋体" w:hAnsi="宋体" w:eastAsia="宋体" w:cs="宋体"/>
          <w:color w:val="auto"/>
          <w:sz w:val="24"/>
          <w:szCs w:val="24"/>
        </w:rPr>
        <w:t>作实质性修改。</w:t>
      </w:r>
    </w:p>
    <w:p>
      <w:pPr>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（二）</w:t>
      </w:r>
      <w:r>
        <w:rPr>
          <w:rFonts w:hint="eastAsia" w:ascii="宋体" w:hAnsi="宋体" w:eastAsia="宋体" w:cs="宋体"/>
          <w:color w:val="auto"/>
          <w:sz w:val="24"/>
          <w:szCs w:val="24"/>
          <w:lang w:eastAsia="zh-CN"/>
        </w:rPr>
        <w:t>竞争性比选</w:t>
      </w:r>
      <w:r>
        <w:rPr>
          <w:rFonts w:hint="eastAsia" w:ascii="宋体" w:hAnsi="宋体" w:eastAsia="宋体" w:cs="宋体"/>
          <w:color w:val="auto"/>
          <w:sz w:val="24"/>
          <w:szCs w:val="24"/>
        </w:rPr>
        <w:t>文件、</w:t>
      </w:r>
      <w:r>
        <w:rPr>
          <w:rFonts w:hint="eastAsia" w:ascii="宋体" w:hAnsi="宋体" w:eastAsia="宋体" w:cs="宋体"/>
          <w:color w:val="auto"/>
          <w:sz w:val="24"/>
          <w:szCs w:val="24"/>
          <w:lang w:eastAsia="zh-CN"/>
        </w:rPr>
        <w:t>竞选人</w:t>
      </w:r>
      <w:r>
        <w:rPr>
          <w:rFonts w:hint="eastAsia" w:ascii="宋体" w:hAnsi="宋体" w:eastAsia="宋体" w:cs="宋体"/>
          <w:color w:val="auto"/>
          <w:sz w:val="24"/>
          <w:szCs w:val="24"/>
        </w:rPr>
        <w:t>的</w:t>
      </w:r>
      <w:r>
        <w:rPr>
          <w:rFonts w:hint="eastAsia" w:ascii="宋体" w:hAnsi="宋体" w:eastAsia="宋体" w:cs="宋体"/>
          <w:color w:val="auto"/>
          <w:sz w:val="24"/>
          <w:szCs w:val="24"/>
          <w:lang w:eastAsia="zh-CN"/>
        </w:rPr>
        <w:t>比选申请文件</w:t>
      </w:r>
      <w:r>
        <w:rPr>
          <w:rFonts w:hint="eastAsia" w:ascii="宋体" w:hAnsi="宋体" w:eastAsia="宋体" w:cs="宋体"/>
          <w:color w:val="auto"/>
          <w:sz w:val="24"/>
          <w:szCs w:val="24"/>
        </w:rPr>
        <w:t>及澄清文件等，均为签订</w:t>
      </w:r>
      <w:r>
        <w:rPr>
          <w:rFonts w:hint="eastAsia" w:ascii="宋体" w:hAnsi="宋体" w:eastAsia="宋体" w:cs="宋体"/>
          <w:color w:val="auto"/>
          <w:sz w:val="24"/>
          <w:szCs w:val="24"/>
          <w:lang w:eastAsia="zh-CN"/>
        </w:rPr>
        <w:t>采购合同</w:t>
      </w:r>
      <w:r>
        <w:rPr>
          <w:rFonts w:hint="eastAsia" w:ascii="宋体" w:hAnsi="宋体" w:eastAsia="宋体" w:cs="宋体"/>
          <w:color w:val="auto"/>
          <w:sz w:val="24"/>
          <w:szCs w:val="24"/>
        </w:rPr>
        <w:t>的依据。</w:t>
      </w:r>
    </w:p>
    <w:p>
      <w:pPr>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三</w:t>
      </w:r>
      <w:r>
        <w:rPr>
          <w:rFonts w:hint="eastAsia" w:ascii="宋体" w:hAnsi="宋体" w:eastAsia="宋体" w:cs="宋体"/>
          <w:color w:val="auto"/>
          <w:sz w:val="24"/>
          <w:szCs w:val="24"/>
        </w:rPr>
        <w:t>）合同生效条款由供需双方约定，法律、行政法规规定应当办理批准、登记等手续后生效的合同，依照其规定。</w:t>
      </w:r>
    </w:p>
    <w:p>
      <w:pPr>
        <w:spacing w:line="400" w:lineRule="exact"/>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四</w:t>
      </w:r>
      <w:r>
        <w:rPr>
          <w:rFonts w:hint="eastAsia" w:ascii="宋体" w:hAnsi="宋体" w:eastAsia="宋体" w:cs="宋体"/>
          <w:color w:val="auto"/>
          <w:sz w:val="24"/>
          <w:szCs w:val="24"/>
        </w:rPr>
        <w:t>）合同原则上应按照《采购合同》签订，相关单位要求适用合同通用格式版本的，应按其要求另行签订其他合同。</w:t>
      </w:r>
    </w:p>
    <w:p>
      <w:pPr>
        <w:pStyle w:val="4"/>
        <w:bidi w:val="0"/>
        <w:outlineLvl w:val="0"/>
        <w:rPr>
          <w:rFonts w:hint="eastAsia" w:ascii="宋体" w:hAnsi="宋体" w:cs="Times New Roman"/>
          <w:color w:val="auto"/>
          <w:lang w:eastAsia="zh-CN"/>
        </w:rPr>
      </w:pPr>
      <w:bookmarkStart w:id="218" w:name="_Toc24732"/>
      <w:bookmarkStart w:id="219" w:name="_Toc25903"/>
      <w:bookmarkStart w:id="220" w:name="_Toc7958"/>
      <w:bookmarkStart w:id="221" w:name="_Toc590"/>
      <w:bookmarkStart w:id="222" w:name="_Toc31540"/>
      <w:r>
        <w:rPr>
          <w:rFonts w:hint="eastAsia" w:ascii="宋体" w:hAnsi="宋体" w:cs="Times New Roman"/>
          <w:color w:val="auto"/>
          <w:lang w:val="en-US" w:eastAsia="zh-CN"/>
        </w:rPr>
        <w:t>七</w:t>
      </w:r>
      <w:r>
        <w:rPr>
          <w:rFonts w:hint="eastAsia" w:ascii="宋体" w:hAnsi="宋体" w:cs="Times New Roman"/>
          <w:color w:val="auto"/>
        </w:rPr>
        <w:t>、</w:t>
      </w:r>
      <w:bookmarkEnd w:id="218"/>
      <w:bookmarkEnd w:id="219"/>
      <w:r>
        <w:rPr>
          <w:rFonts w:hint="eastAsia" w:ascii="宋体" w:hAnsi="宋体" w:cs="Times New Roman"/>
          <w:color w:val="auto"/>
          <w:lang w:eastAsia="zh-CN"/>
        </w:rPr>
        <w:t>比选代理服务费</w:t>
      </w:r>
      <w:bookmarkEnd w:id="220"/>
      <w:bookmarkEnd w:id="221"/>
      <w:bookmarkEnd w:id="222"/>
    </w:p>
    <w:p>
      <w:pPr>
        <w:snapToGrid w:val="0"/>
        <w:spacing w:line="400" w:lineRule="exact"/>
        <w:ind w:firstLine="480" w:firstLineChars="200"/>
        <w:rPr>
          <w:rFonts w:hint="eastAsia" w:ascii="宋体" w:hAnsi="宋体" w:eastAsia="宋体" w:cs="宋体"/>
          <w:color w:val="auto"/>
          <w:sz w:val="24"/>
          <w:szCs w:val="24"/>
          <w:highlight w:val="none"/>
          <w:u w:val="none"/>
          <w:lang w:val="en-US"/>
        </w:rPr>
      </w:pPr>
      <w:r>
        <w:rPr>
          <w:rFonts w:hint="eastAsia" w:ascii="宋体" w:hAnsi="宋体" w:eastAsia="宋体" w:cs="宋体"/>
          <w:color w:val="auto"/>
          <w:sz w:val="24"/>
          <w:szCs w:val="24"/>
          <w:highlight w:val="none"/>
        </w:rPr>
        <w:t>（一）</w:t>
      </w:r>
      <w:r>
        <w:rPr>
          <w:rFonts w:hint="eastAsia" w:ascii="宋体" w:hAnsi="宋体" w:eastAsia="宋体" w:cs="宋体"/>
          <w:color w:val="auto"/>
          <w:sz w:val="24"/>
          <w:szCs w:val="24"/>
          <w:highlight w:val="none"/>
          <w:lang w:val="en-US" w:eastAsia="zh-CN"/>
        </w:rPr>
        <w:t>竞选人中选后向比选代理机构缴纳比选代理服务费，本项目的比选代理服务费按包干价</w:t>
      </w:r>
      <w:r>
        <w:rPr>
          <w:rFonts w:hint="eastAsia" w:ascii="宋体" w:hAnsi="宋体" w:eastAsia="宋体" w:cs="宋体"/>
          <w:color w:val="auto"/>
          <w:sz w:val="24"/>
          <w:szCs w:val="24"/>
          <w:highlight w:val="none"/>
          <w:u w:val="none"/>
          <w:lang w:val="en-US" w:eastAsia="zh-CN"/>
        </w:rPr>
        <w:t>3000.00元（大写：叁仟元整）收取。</w:t>
      </w:r>
    </w:p>
    <w:p>
      <w:pPr>
        <w:pStyle w:val="4"/>
        <w:numPr>
          <w:ilvl w:val="0"/>
          <w:numId w:val="2"/>
        </w:numPr>
        <w:spacing w:before="0" w:after="0" w:line="360" w:lineRule="auto"/>
        <w:jc w:val="center"/>
        <w:rPr>
          <w:rStyle w:val="24"/>
          <w:rFonts w:hint="eastAsia"/>
          <w:color w:val="auto"/>
          <w:lang w:eastAsia="zh-CN"/>
        </w:rPr>
      </w:pPr>
      <w:r>
        <w:rPr>
          <w:rFonts w:hint="eastAsia" w:ascii="宋体" w:hAnsi="宋体" w:eastAsia="宋体" w:cs="宋体"/>
          <w:color w:val="auto"/>
          <w:sz w:val="24"/>
          <w:szCs w:val="24"/>
          <w:lang w:val="zh-CN"/>
        </w:rPr>
        <w:br w:type="page"/>
      </w:r>
      <w:bookmarkStart w:id="223" w:name="_Toc11997"/>
      <w:r>
        <w:rPr>
          <w:rStyle w:val="24"/>
          <w:rFonts w:hint="eastAsia"/>
          <w:color w:val="auto"/>
        </w:rPr>
        <w:t xml:space="preserve"> </w:t>
      </w:r>
      <w:bookmarkStart w:id="224" w:name="_Toc631"/>
      <w:bookmarkStart w:id="225" w:name="_Toc22767"/>
      <w:r>
        <w:rPr>
          <w:rStyle w:val="24"/>
          <w:rFonts w:hint="eastAsia"/>
          <w:color w:val="auto"/>
        </w:rPr>
        <w:t>合同条款及格式</w:t>
      </w:r>
      <w:bookmarkEnd w:id="224"/>
      <w:bookmarkEnd w:id="225"/>
    </w:p>
    <w:bookmarkEnd w:id="223"/>
    <w:p>
      <w:pPr>
        <w:rPr>
          <w:rFonts w:hint="eastAsia" w:ascii="宋体" w:hAnsi="宋体" w:eastAsia="宋体" w:cs="宋体"/>
          <w:b/>
          <w:bCs/>
          <w:color w:val="auto"/>
          <w:sz w:val="24"/>
          <w:szCs w:val="24"/>
        </w:rPr>
      </w:pPr>
      <w:bookmarkStart w:id="226" w:name="_Toc12789072"/>
      <w:r>
        <w:rPr>
          <w:rFonts w:hint="eastAsia" w:ascii="宋体" w:hAnsi="宋体" w:eastAsia="宋体" w:cs="宋体"/>
          <w:b/>
          <w:bCs/>
          <w:color w:val="auto"/>
          <w:sz w:val="24"/>
          <w:szCs w:val="24"/>
        </w:rPr>
        <w:t>本合同为参考版本。</w:t>
      </w:r>
    </w:p>
    <w:p>
      <w:pPr>
        <w:snapToGrid w:val="0"/>
        <w:spacing w:line="380" w:lineRule="exact"/>
        <w:jc w:val="center"/>
        <w:rPr>
          <w:rFonts w:hint="eastAsia" w:ascii="宋体" w:hAnsi="宋体" w:eastAsia="宋体" w:cs="宋体"/>
          <w:b/>
          <w:bCs/>
          <w:color w:val="auto"/>
          <w:spacing w:val="-14"/>
          <w:sz w:val="24"/>
          <w:szCs w:val="24"/>
        </w:rPr>
      </w:pPr>
      <w:bookmarkStart w:id="227" w:name="_Hlt41879464"/>
      <w:bookmarkEnd w:id="227"/>
      <w:r>
        <w:rPr>
          <w:rFonts w:hint="eastAsia" w:ascii="宋体" w:hAnsi="宋体" w:eastAsia="宋体" w:cs="宋体"/>
          <w:b/>
          <w:bCs/>
          <w:color w:val="auto"/>
          <w:spacing w:val="-14"/>
          <w:sz w:val="24"/>
          <w:szCs w:val="24"/>
        </w:rPr>
        <w:t>采购合同（参考格式）</w:t>
      </w:r>
    </w:p>
    <w:p>
      <w:pPr>
        <w:spacing w:line="280" w:lineRule="exact"/>
        <w:rPr>
          <w:rFonts w:hint="eastAsia" w:ascii="宋体" w:hAnsi="宋体" w:eastAsia="宋体" w:cs="宋体"/>
          <w:color w:val="auto"/>
          <w:sz w:val="24"/>
          <w:szCs w:val="24"/>
        </w:rPr>
      </w:pPr>
      <w:r>
        <w:rPr>
          <w:rFonts w:hint="eastAsia" w:ascii="宋体" w:hAnsi="宋体" w:eastAsia="宋体" w:cs="宋体"/>
          <w:color w:val="auto"/>
          <w:sz w:val="24"/>
          <w:szCs w:val="24"/>
        </w:rPr>
        <w:t>甲方（需方）：___________________________      计价单位：____________</w:t>
      </w:r>
    </w:p>
    <w:p>
      <w:pPr>
        <w:spacing w:line="280" w:lineRule="exact"/>
        <w:rPr>
          <w:rFonts w:hint="eastAsia" w:ascii="宋体" w:hAnsi="宋体" w:eastAsia="宋体" w:cs="宋体"/>
          <w:color w:val="auto"/>
          <w:sz w:val="24"/>
          <w:szCs w:val="24"/>
        </w:rPr>
      </w:pPr>
      <w:r>
        <w:rPr>
          <w:rFonts w:hint="eastAsia" w:ascii="宋体" w:hAnsi="宋体" w:eastAsia="宋体" w:cs="宋体"/>
          <w:color w:val="auto"/>
          <w:sz w:val="24"/>
          <w:szCs w:val="24"/>
        </w:rPr>
        <w:t>乙方（供方）：___________________________      计量单位：_____________</w:t>
      </w:r>
    </w:p>
    <w:p>
      <w:pPr>
        <w:spacing w:line="280" w:lineRule="exact"/>
        <w:rPr>
          <w:rFonts w:hint="eastAsia" w:ascii="宋体" w:hAnsi="宋体" w:eastAsia="宋体" w:cs="宋体"/>
          <w:color w:val="auto"/>
          <w:sz w:val="24"/>
          <w:szCs w:val="24"/>
        </w:rPr>
      </w:pPr>
      <w:r>
        <w:rPr>
          <w:rFonts w:hint="eastAsia" w:ascii="宋体" w:hAnsi="宋体" w:eastAsia="宋体" w:cs="宋体"/>
          <w:color w:val="auto"/>
          <w:sz w:val="24"/>
          <w:szCs w:val="24"/>
        </w:rPr>
        <w:t>经双方协商一致，达成以下购销合同：</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0"/>
        <w:gridCol w:w="1073"/>
        <w:gridCol w:w="927"/>
        <w:gridCol w:w="359"/>
        <w:gridCol w:w="798"/>
        <w:gridCol w:w="1575"/>
        <w:gridCol w:w="2211"/>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52" w:hRule="atLeast"/>
        </w:trPr>
        <w:tc>
          <w:tcPr>
            <w:tcW w:w="2670" w:type="dxa"/>
            <w:noWrap w:val="0"/>
            <w:vAlign w:val="center"/>
          </w:tcPr>
          <w:p>
            <w:pPr>
              <w:spacing w:line="28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项目名称</w:t>
            </w:r>
          </w:p>
        </w:tc>
        <w:tc>
          <w:tcPr>
            <w:tcW w:w="1073" w:type="dxa"/>
            <w:noWrap w:val="0"/>
            <w:vAlign w:val="center"/>
          </w:tcPr>
          <w:p>
            <w:pPr>
              <w:spacing w:line="28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c>
          <w:tcPr>
            <w:tcW w:w="927" w:type="dxa"/>
            <w:noWrap w:val="0"/>
            <w:vAlign w:val="center"/>
          </w:tcPr>
          <w:p>
            <w:pPr>
              <w:spacing w:line="28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单价</w:t>
            </w:r>
          </w:p>
        </w:tc>
        <w:tc>
          <w:tcPr>
            <w:tcW w:w="1157" w:type="dxa"/>
            <w:gridSpan w:val="2"/>
            <w:noWrap w:val="0"/>
            <w:vAlign w:val="center"/>
          </w:tcPr>
          <w:p>
            <w:pPr>
              <w:spacing w:line="28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总价</w:t>
            </w:r>
          </w:p>
        </w:tc>
        <w:tc>
          <w:tcPr>
            <w:tcW w:w="1575" w:type="dxa"/>
            <w:noWrap w:val="0"/>
            <w:vAlign w:val="center"/>
          </w:tcPr>
          <w:p>
            <w:pPr>
              <w:spacing w:line="28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交货时间</w:t>
            </w:r>
          </w:p>
        </w:tc>
        <w:tc>
          <w:tcPr>
            <w:tcW w:w="2211" w:type="dxa"/>
            <w:noWrap w:val="0"/>
            <w:vAlign w:val="center"/>
          </w:tcPr>
          <w:p>
            <w:pPr>
              <w:spacing w:line="28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2670" w:type="dxa"/>
            <w:noWrap w:val="0"/>
            <w:vAlign w:val="center"/>
          </w:tcPr>
          <w:p>
            <w:pPr>
              <w:spacing w:line="280" w:lineRule="exact"/>
              <w:jc w:val="center"/>
              <w:rPr>
                <w:rFonts w:hint="eastAsia" w:ascii="宋体" w:hAnsi="宋体" w:eastAsia="宋体" w:cs="宋体"/>
                <w:color w:val="auto"/>
                <w:sz w:val="24"/>
                <w:szCs w:val="24"/>
              </w:rPr>
            </w:pPr>
          </w:p>
        </w:tc>
        <w:tc>
          <w:tcPr>
            <w:tcW w:w="1073" w:type="dxa"/>
            <w:noWrap w:val="0"/>
            <w:vAlign w:val="center"/>
          </w:tcPr>
          <w:p>
            <w:pPr>
              <w:spacing w:line="280" w:lineRule="exact"/>
              <w:jc w:val="center"/>
              <w:rPr>
                <w:rFonts w:hint="eastAsia" w:ascii="宋体" w:hAnsi="宋体" w:eastAsia="宋体" w:cs="宋体"/>
                <w:color w:val="auto"/>
                <w:sz w:val="24"/>
                <w:szCs w:val="24"/>
              </w:rPr>
            </w:pPr>
          </w:p>
        </w:tc>
        <w:tc>
          <w:tcPr>
            <w:tcW w:w="927" w:type="dxa"/>
            <w:noWrap w:val="0"/>
            <w:vAlign w:val="center"/>
          </w:tcPr>
          <w:p>
            <w:pPr>
              <w:spacing w:line="280" w:lineRule="exact"/>
              <w:jc w:val="center"/>
              <w:rPr>
                <w:rFonts w:hint="eastAsia" w:ascii="宋体" w:hAnsi="宋体" w:eastAsia="宋体" w:cs="宋体"/>
                <w:color w:val="auto"/>
                <w:sz w:val="24"/>
                <w:szCs w:val="24"/>
              </w:rPr>
            </w:pPr>
          </w:p>
        </w:tc>
        <w:tc>
          <w:tcPr>
            <w:tcW w:w="1157" w:type="dxa"/>
            <w:gridSpan w:val="2"/>
            <w:noWrap w:val="0"/>
            <w:vAlign w:val="center"/>
          </w:tcPr>
          <w:p>
            <w:pPr>
              <w:spacing w:line="280" w:lineRule="exact"/>
              <w:jc w:val="center"/>
              <w:rPr>
                <w:rFonts w:hint="eastAsia" w:ascii="宋体" w:hAnsi="宋体" w:eastAsia="宋体" w:cs="宋体"/>
                <w:color w:val="auto"/>
                <w:sz w:val="24"/>
                <w:szCs w:val="24"/>
              </w:rPr>
            </w:pPr>
          </w:p>
        </w:tc>
        <w:tc>
          <w:tcPr>
            <w:tcW w:w="1575" w:type="dxa"/>
            <w:noWrap w:val="0"/>
            <w:vAlign w:val="center"/>
          </w:tcPr>
          <w:p>
            <w:pPr>
              <w:spacing w:line="280" w:lineRule="exact"/>
              <w:jc w:val="center"/>
              <w:rPr>
                <w:rFonts w:hint="eastAsia" w:ascii="宋体" w:hAnsi="宋体" w:eastAsia="宋体" w:cs="宋体"/>
                <w:color w:val="auto"/>
                <w:sz w:val="24"/>
                <w:szCs w:val="24"/>
              </w:rPr>
            </w:pPr>
          </w:p>
        </w:tc>
        <w:tc>
          <w:tcPr>
            <w:tcW w:w="2211" w:type="dxa"/>
            <w:noWrap w:val="0"/>
            <w:vAlign w:val="center"/>
          </w:tcPr>
          <w:p>
            <w:pPr>
              <w:spacing w:line="280" w:lineRule="exact"/>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90" w:hRule="atLeast"/>
        </w:trPr>
        <w:tc>
          <w:tcPr>
            <w:tcW w:w="2670" w:type="dxa"/>
            <w:noWrap w:val="0"/>
            <w:vAlign w:val="center"/>
          </w:tcPr>
          <w:p>
            <w:pPr>
              <w:spacing w:line="280" w:lineRule="exact"/>
              <w:jc w:val="center"/>
              <w:rPr>
                <w:rFonts w:hint="eastAsia" w:ascii="宋体" w:hAnsi="宋体" w:eastAsia="宋体" w:cs="宋体"/>
                <w:color w:val="auto"/>
                <w:sz w:val="24"/>
                <w:szCs w:val="24"/>
              </w:rPr>
            </w:pPr>
          </w:p>
        </w:tc>
        <w:tc>
          <w:tcPr>
            <w:tcW w:w="1073" w:type="dxa"/>
            <w:noWrap w:val="0"/>
            <w:vAlign w:val="center"/>
          </w:tcPr>
          <w:p>
            <w:pPr>
              <w:spacing w:line="280" w:lineRule="exact"/>
              <w:jc w:val="center"/>
              <w:rPr>
                <w:rFonts w:hint="eastAsia" w:ascii="宋体" w:hAnsi="宋体" w:eastAsia="宋体" w:cs="宋体"/>
                <w:color w:val="auto"/>
                <w:sz w:val="24"/>
                <w:szCs w:val="24"/>
              </w:rPr>
            </w:pPr>
          </w:p>
        </w:tc>
        <w:tc>
          <w:tcPr>
            <w:tcW w:w="927" w:type="dxa"/>
            <w:noWrap w:val="0"/>
            <w:vAlign w:val="center"/>
          </w:tcPr>
          <w:p>
            <w:pPr>
              <w:spacing w:line="280" w:lineRule="exact"/>
              <w:jc w:val="center"/>
              <w:rPr>
                <w:rFonts w:hint="eastAsia" w:ascii="宋体" w:hAnsi="宋体" w:eastAsia="宋体" w:cs="宋体"/>
                <w:color w:val="auto"/>
                <w:sz w:val="24"/>
                <w:szCs w:val="24"/>
              </w:rPr>
            </w:pPr>
          </w:p>
        </w:tc>
        <w:tc>
          <w:tcPr>
            <w:tcW w:w="1157" w:type="dxa"/>
            <w:gridSpan w:val="2"/>
            <w:noWrap w:val="0"/>
            <w:vAlign w:val="center"/>
          </w:tcPr>
          <w:p>
            <w:pPr>
              <w:spacing w:line="280" w:lineRule="exact"/>
              <w:jc w:val="center"/>
              <w:rPr>
                <w:rFonts w:hint="eastAsia" w:ascii="宋体" w:hAnsi="宋体" w:eastAsia="宋体" w:cs="宋体"/>
                <w:color w:val="auto"/>
                <w:sz w:val="24"/>
                <w:szCs w:val="24"/>
              </w:rPr>
            </w:pPr>
          </w:p>
        </w:tc>
        <w:tc>
          <w:tcPr>
            <w:tcW w:w="1575" w:type="dxa"/>
            <w:noWrap w:val="0"/>
            <w:vAlign w:val="center"/>
          </w:tcPr>
          <w:p>
            <w:pPr>
              <w:spacing w:line="280" w:lineRule="exact"/>
              <w:jc w:val="center"/>
              <w:rPr>
                <w:rFonts w:hint="eastAsia" w:ascii="宋体" w:hAnsi="宋体" w:eastAsia="宋体" w:cs="宋体"/>
                <w:color w:val="auto"/>
                <w:sz w:val="24"/>
                <w:szCs w:val="24"/>
              </w:rPr>
            </w:pPr>
          </w:p>
        </w:tc>
        <w:tc>
          <w:tcPr>
            <w:tcW w:w="2211" w:type="dxa"/>
            <w:noWrap w:val="0"/>
            <w:vAlign w:val="center"/>
          </w:tcPr>
          <w:p>
            <w:pPr>
              <w:spacing w:line="280" w:lineRule="exact"/>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461" w:hRule="atLeast"/>
        </w:trPr>
        <w:tc>
          <w:tcPr>
            <w:tcW w:w="9613" w:type="dxa"/>
            <w:gridSpan w:val="7"/>
            <w:noWrap w:val="0"/>
            <w:vAlign w:val="center"/>
          </w:tcPr>
          <w:p>
            <w:pPr>
              <w:spacing w:line="280" w:lineRule="exact"/>
              <w:rPr>
                <w:rFonts w:hint="eastAsia" w:ascii="宋体" w:hAnsi="宋体" w:eastAsia="宋体" w:cs="宋体"/>
                <w:color w:val="auto"/>
                <w:sz w:val="24"/>
                <w:szCs w:val="24"/>
              </w:rPr>
            </w:pPr>
            <w:r>
              <w:rPr>
                <w:rFonts w:hint="eastAsia" w:ascii="宋体" w:hAnsi="宋体" w:eastAsia="宋体" w:cs="宋体"/>
                <w:color w:val="auto"/>
                <w:sz w:val="24"/>
                <w:szCs w:val="24"/>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35" w:hRule="atLeast"/>
        </w:trPr>
        <w:tc>
          <w:tcPr>
            <w:tcW w:w="9613" w:type="dxa"/>
            <w:gridSpan w:val="7"/>
            <w:noWrap w:val="0"/>
            <w:vAlign w:val="center"/>
          </w:tcPr>
          <w:p>
            <w:pPr>
              <w:spacing w:line="280" w:lineRule="exact"/>
              <w:rPr>
                <w:rFonts w:hint="eastAsia" w:ascii="宋体" w:hAnsi="宋体" w:eastAsia="宋体" w:cs="宋体"/>
                <w:color w:val="auto"/>
                <w:sz w:val="24"/>
                <w:szCs w:val="24"/>
              </w:rPr>
            </w:pPr>
            <w:r>
              <w:rPr>
                <w:rFonts w:hint="eastAsia" w:ascii="宋体" w:hAnsi="宋体" w:eastAsia="宋体" w:cs="宋体"/>
                <w:color w:val="auto"/>
                <w:sz w:val="24"/>
                <w:szCs w:val="24"/>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74" w:hRule="atLeast"/>
        </w:trPr>
        <w:tc>
          <w:tcPr>
            <w:tcW w:w="9613" w:type="dxa"/>
            <w:gridSpan w:val="7"/>
            <w:noWrap w:val="0"/>
            <w:vAlign w:val="top"/>
          </w:tcPr>
          <w:p>
            <w:pPr>
              <w:spacing w:line="280" w:lineRule="exact"/>
              <w:rPr>
                <w:rFonts w:hint="eastAsia" w:ascii="宋体" w:hAnsi="宋体" w:eastAsia="宋体" w:cs="宋体"/>
                <w:color w:val="auto"/>
                <w:sz w:val="24"/>
                <w:szCs w:val="24"/>
              </w:rPr>
            </w:pPr>
            <w:r>
              <w:rPr>
                <w:rFonts w:hint="eastAsia" w:ascii="宋体" w:hAnsi="宋体" w:eastAsia="宋体" w:cs="宋体"/>
                <w:color w:val="auto"/>
                <w:sz w:val="24"/>
                <w:szCs w:val="24"/>
              </w:rPr>
              <w:t>一、</w:t>
            </w:r>
            <w:r>
              <w:rPr>
                <w:rFonts w:hint="eastAsia" w:ascii="宋体" w:hAnsi="宋体" w:eastAsia="宋体" w:cs="宋体"/>
                <w:color w:val="auto"/>
                <w:sz w:val="24"/>
                <w:szCs w:val="24"/>
                <w:lang w:val="en-US" w:eastAsia="zh-CN"/>
              </w:rPr>
              <w:t>技术</w:t>
            </w:r>
            <w:r>
              <w:rPr>
                <w:rFonts w:hint="eastAsia" w:ascii="宋体" w:hAnsi="宋体" w:eastAsia="宋体" w:cs="宋体"/>
                <w:color w:val="auto"/>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84" w:hRule="atLeast"/>
        </w:trPr>
        <w:tc>
          <w:tcPr>
            <w:tcW w:w="9613" w:type="dxa"/>
            <w:gridSpan w:val="7"/>
            <w:noWrap w:val="0"/>
            <w:vAlign w:val="top"/>
          </w:tcPr>
          <w:p>
            <w:pPr>
              <w:spacing w:line="280" w:lineRule="exact"/>
              <w:rPr>
                <w:rFonts w:hint="eastAsia" w:ascii="宋体" w:hAnsi="宋体" w:eastAsia="宋体" w:cs="宋体"/>
                <w:color w:val="auto"/>
                <w:sz w:val="24"/>
                <w:szCs w:val="24"/>
              </w:rPr>
            </w:pPr>
            <w:r>
              <w:rPr>
                <w:rFonts w:hint="eastAsia" w:ascii="宋体" w:hAnsi="宋体" w:eastAsia="宋体" w:cs="宋体"/>
                <w:color w:val="auto"/>
                <w:sz w:val="24"/>
                <w:szCs w:val="24"/>
              </w:rPr>
              <w:t>二、考核方式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03" w:hRule="atLeast"/>
        </w:trPr>
        <w:tc>
          <w:tcPr>
            <w:tcW w:w="9613" w:type="dxa"/>
            <w:gridSpan w:val="7"/>
            <w:noWrap w:val="0"/>
            <w:vAlign w:val="top"/>
          </w:tcPr>
          <w:p>
            <w:pPr>
              <w:spacing w:line="280" w:lineRule="exact"/>
              <w:rPr>
                <w:rFonts w:hint="eastAsia" w:ascii="宋体" w:hAnsi="宋体" w:eastAsia="宋体" w:cs="宋体"/>
                <w:color w:val="auto"/>
                <w:sz w:val="24"/>
                <w:szCs w:val="24"/>
              </w:rPr>
            </w:pPr>
            <w:r>
              <w:rPr>
                <w:rFonts w:hint="eastAsia" w:ascii="宋体" w:hAnsi="宋体" w:eastAsia="宋体" w:cs="宋体"/>
                <w:color w:val="auto"/>
                <w:sz w:val="24"/>
                <w:szCs w:val="24"/>
              </w:rPr>
              <w:t>三、付款方式：</w:t>
            </w:r>
          </w:p>
          <w:p>
            <w:pPr>
              <w:spacing w:line="280" w:lineRule="exac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9628" w:type="dxa"/>
            <w:gridSpan w:val="8"/>
            <w:noWrap w:val="0"/>
            <w:vAlign w:val="top"/>
          </w:tcPr>
          <w:p>
            <w:pPr>
              <w:spacing w:line="280" w:lineRule="exact"/>
              <w:rPr>
                <w:rFonts w:hint="eastAsia" w:ascii="宋体" w:hAnsi="宋体" w:eastAsia="宋体" w:cs="宋体"/>
                <w:color w:val="auto"/>
                <w:sz w:val="24"/>
                <w:szCs w:val="24"/>
              </w:rPr>
            </w:pPr>
            <w:r>
              <w:rPr>
                <w:rFonts w:hint="eastAsia" w:ascii="宋体" w:hAnsi="宋体" w:eastAsia="宋体" w:cs="宋体"/>
                <w:color w:val="auto"/>
                <w:sz w:val="24"/>
                <w:szCs w:val="24"/>
              </w:rPr>
              <w:t>四、违约责任：</w:t>
            </w:r>
          </w:p>
          <w:p>
            <w:pPr>
              <w:spacing w:line="280" w:lineRule="exact"/>
              <w:rPr>
                <w:rFonts w:hint="eastAsia" w:ascii="宋体" w:hAnsi="宋体" w:eastAsia="宋体" w:cs="宋体"/>
                <w:color w:val="auto"/>
                <w:sz w:val="24"/>
                <w:szCs w:val="24"/>
              </w:rPr>
            </w:pPr>
            <w:r>
              <w:rPr>
                <w:rFonts w:hint="eastAsia" w:ascii="宋体" w:hAnsi="宋体" w:eastAsia="宋体" w:cs="宋体"/>
                <w:color w:val="auto"/>
                <w:sz w:val="24"/>
                <w:szCs w:val="24"/>
              </w:rPr>
              <w:t>按《</w:t>
            </w:r>
            <w:r>
              <w:rPr>
                <w:rFonts w:hint="eastAsia" w:ascii="宋体" w:hAnsi="宋体" w:eastAsia="宋体" w:cs="宋体"/>
                <w:bCs/>
                <w:color w:val="auto"/>
                <w:spacing w:val="-14"/>
                <w:sz w:val="24"/>
                <w:szCs w:val="24"/>
              </w:rPr>
              <w:t>中华人民共和国民法典</w:t>
            </w:r>
            <w:r>
              <w:rPr>
                <w:rFonts w:hint="eastAsia" w:ascii="宋体" w:hAnsi="宋体" w:eastAsia="宋体" w:cs="宋体"/>
                <w:color w:val="auto"/>
                <w:sz w:val="24"/>
                <w:szCs w:val="24"/>
              </w:rPr>
              <w:t>》执行，或按双方约定。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9628" w:type="dxa"/>
            <w:gridSpan w:val="8"/>
            <w:noWrap w:val="0"/>
            <w:vAlign w:val="top"/>
          </w:tcPr>
          <w:p>
            <w:pPr>
              <w:spacing w:line="280" w:lineRule="exact"/>
              <w:rPr>
                <w:rFonts w:hint="eastAsia" w:ascii="宋体" w:hAnsi="宋体" w:eastAsia="宋体" w:cs="宋体"/>
                <w:color w:val="auto"/>
                <w:sz w:val="24"/>
                <w:szCs w:val="24"/>
              </w:rPr>
            </w:pPr>
            <w:r>
              <w:rPr>
                <w:rFonts w:hint="eastAsia" w:ascii="宋体" w:hAnsi="宋体" w:eastAsia="宋体" w:cs="宋体"/>
                <w:color w:val="auto"/>
                <w:sz w:val="24"/>
                <w:szCs w:val="24"/>
              </w:rPr>
              <w:t>五、其他约定事项：</w:t>
            </w:r>
          </w:p>
          <w:p>
            <w:pPr>
              <w:tabs>
                <w:tab w:val="left" w:pos="360"/>
              </w:tabs>
              <w:spacing w:line="280" w:lineRule="exact"/>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竞争性比选文件</w:t>
            </w:r>
            <w:r>
              <w:rPr>
                <w:rFonts w:hint="eastAsia" w:ascii="宋体" w:hAnsi="宋体" w:eastAsia="宋体" w:cs="宋体"/>
                <w:color w:val="auto"/>
                <w:sz w:val="24"/>
                <w:szCs w:val="24"/>
              </w:rPr>
              <w:t>及其补遗文件、</w:t>
            </w:r>
            <w:r>
              <w:rPr>
                <w:rFonts w:hint="eastAsia" w:ascii="宋体" w:hAnsi="宋体" w:eastAsia="宋体" w:cs="宋体"/>
                <w:color w:val="auto"/>
                <w:sz w:val="24"/>
                <w:szCs w:val="24"/>
                <w:lang w:eastAsia="zh-CN"/>
              </w:rPr>
              <w:t>比选申请文件</w:t>
            </w:r>
            <w:r>
              <w:rPr>
                <w:rFonts w:hint="eastAsia" w:ascii="宋体" w:hAnsi="宋体" w:eastAsia="宋体" w:cs="宋体"/>
                <w:color w:val="auto"/>
                <w:sz w:val="24"/>
                <w:szCs w:val="24"/>
              </w:rPr>
              <w:t>和承诺是本合同不可分割的部分。</w:t>
            </w:r>
          </w:p>
          <w:p>
            <w:pPr>
              <w:tabs>
                <w:tab w:val="left" w:pos="360"/>
              </w:tabs>
              <w:spacing w:line="280" w:lineRule="exact"/>
              <w:rPr>
                <w:rFonts w:hint="eastAsia" w:ascii="宋体" w:hAnsi="宋体" w:eastAsia="宋体" w:cs="宋体"/>
                <w:color w:val="auto"/>
                <w:sz w:val="24"/>
                <w:szCs w:val="24"/>
              </w:rPr>
            </w:pPr>
            <w:r>
              <w:rPr>
                <w:rFonts w:hint="eastAsia" w:ascii="宋体" w:hAnsi="宋体" w:eastAsia="宋体" w:cs="宋体"/>
                <w:color w:val="auto"/>
                <w:sz w:val="24"/>
                <w:szCs w:val="24"/>
              </w:rPr>
              <w:t>2.本合同如发生争议由双方协商解决，协商不成向需方所在人民法院提请诉讼。</w:t>
            </w:r>
          </w:p>
          <w:p>
            <w:pPr>
              <w:tabs>
                <w:tab w:val="left" w:pos="360"/>
              </w:tabs>
              <w:spacing w:line="280" w:lineRule="exact"/>
              <w:rPr>
                <w:rFonts w:hint="eastAsia" w:ascii="宋体" w:hAnsi="宋体" w:eastAsia="宋体" w:cs="宋体"/>
                <w:color w:val="auto"/>
                <w:sz w:val="24"/>
                <w:szCs w:val="24"/>
              </w:rPr>
            </w:pPr>
            <w:r>
              <w:rPr>
                <w:rFonts w:hint="eastAsia" w:ascii="宋体" w:hAnsi="宋体" w:eastAsia="宋体" w:cs="宋体"/>
                <w:color w:val="auto"/>
                <w:sz w:val="24"/>
                <w:szCs w:val="24"/>
              </w:rPr>
              <w:t>3.本合同一式__份， 需方__份，供方__份，具同等法律效力。</w:t>
            </w:r>
          </w:p>
          <w:p>
            <w:pPr>
              <w:tabs>
                <w:tab w:val="left" w:pos="360"/>
              </w:tabs>
              <w:spacing w:line="280" w:lineRule="exact"/>
              <w:rPr>
                <w:rFonts w:hint="eastAsia" w:ascii="宋体" w:hAnsi="宋体" w:eastAsia="宋体" w:cs="宋体"/>
                <w:color w:val="auto"/>
                <w:sz w:val="24"/>
                <w:szCs w:val="24"/>
              </w:rPr>
            </w:pPr>
            <w:r>
              <w:rPr>
                <w:rFonts w:hint="eastAsia" w:ascii="宋体" w:hAnsi="宋体" w:eastAsia="宋体" w:cs="宋体"/>
                <w:color w:val="auto"/>
                <w:sz w:val="24"/>
                <w:szCs w:val="24"/>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trPr>
        <w:tc>
          <w:tcPr>
            <w:tcW w:w="5029" w:type="dxa"/>
            <w:gridSpan w:val="4"/>
            <w:noWrap w:val="0"/>
            <w:vAlign w:val="top"/>
          </w:tcPr>
          <w:p>
            <w:pPr>
              <w:spacing w:line="280" w:lineRule="exact"/>
              <w:rPr>
                <w:rFonts w:hint="eastAsia" w:ascii="宋体" w:hAnsi="宋体" w:eastAsia="宋体" w:cs="宋体"/>
                <w:color w:val="auto"/>
                <w:sz w:val="24"/>
                <w:szCs w:val="24"/>
              </w:rPr>
            </w:pPr>
            <w:r>
              <w:rPr>
                <w:rFonts w:hint="eastAsia" w:ascii="宋体" w:hAnsi="宋体" w:eastAsia="宋体" w:cs="宋体"/>
                <w:color w:val="auto"/>
                <w:sz w:val="24"/>
                <w:szCs w:val="24"/>
              </w:rPr>
              <w:t>需方：</w:t>
            </w:r>
          </w:p>
          <w:p>
            <w:pPr>
              <w:spacing w:line="280" w:lineRule="exact"/>
              <w:rPr>
                <w:rFonts w:hint="eastAsia" w:ascii="宋体" w:hAnsi="宋体" w:eastAsia="宋体" w:cs="宋体"/>
                <w:color w:val="auto"/>
                <w:sz w:val="24"/>
                <w:szCs w:val="24"/>
              </w:rPr>
            </w:pPr>
            <w:r>
              <w:rPr>
                <w:rFonts w:hint="eastAsia" w:ascii="宋体" w:hAnsi="宋体" w:eastAsia="宋体" w:cs="宋体"/>
                <w:color w:val="auto"/>
                <w:sz w:val="24"/>
                <w:szCs w:val="24"/>
              </w:rPr>
              <w:t>地址：</w:t>
            </w:r>
          </w:p>
          <w:p>
            <w:pPr>
              <w:spacing w:line="280" w:lineRule="exact"/>
              <w:rPr>
                <w:rFonts w:hint="eastAsia" w:ascii="宋体" w:hAnsi="宋体" w:eastAsia="宋体" w:cs="宋体"/>
                <w:color w:val="auto"/>
                <w:sz w:val="24"/>
                <w:szCs w:val="24"/>
              </w:rPr>
            </w:pPr>
            <w:r>
              <w:rPr>
                <w:rFonts w:hint="eastAsia" w:ascii="宋体" w:hAnsi="宋体" w:eastAsia="宋体" w:cs="宋体"/>
                <w:color w:val="auto"/>
                <w:sz w:val="24"/>
                <w:szCs w:val="24"/>
              </w:rPr>
              <w:t>联系电话：</w:t>
            </w:r>
          </w:p>
          <w:p>
            <w:pPr>
              <w:spacing w:line="280" w:lineRule="exact"/>
              <w:rPr>
                <w:rFonts w:hint="eastAsia" w:ascii="宋体" w:hAnsi="宋体" w:eastAsia="宋体" w:cs="宋体"/>
                <w:color w:val="auto"/>
                <w:sz w:val="24"/>
                <w:szCs w:val="24"/>
              </w:rPr>
            </w:pPr>
            <w:r>
              <w:rPr>
                <w:rFonts w:hint="eastAsia" w:ascii="宋体" w:hAnsi="宋体" w:eastAsia="宋体" w:cs="宋体"/>
                <w:color w:val="auto"/>
                <w:sz w:val="24"/>
                <w:szCs w:val="24"/>
              </w:rPr>
              <w:t>授权代表：</w:t>
            </w:r>
          </w:p>
        </w:tc>
        <w:tc>
          <w:tcPr>
            <w:tcW w:w="4599" w:type="dxa"/>
            <w:gridSpan w:val="4"/>
            <w:noWrap w:val="0"/>
            <w:vAlign w:val="top"/>
          </w:tcPr>
          <w:p>
            <w:pPr>
              <w:spacing w:line="280" w:lineRule="exact"/>
              <w:rPr>
                <w:rFonts w:hint="eastAsia" w:ascii="宋体" w:hAnsi="宋体" w:eastAsia="宋体" w:cs="宋体"/>
                <w:color w:val="auto"/>
                <w:sz w:val="24"/>
                <w:szCs w:val="24"/>
              </w:rPr>
            </w:pPr>
            <w:r>
              <w:rPr>
                <w:rFonts w:hint="eastAsia" w:ascii="宋体" w:hAnsi="宋体" w:eastAsia="宋体" w:cs="宋体"/>
                <w:color w:val="auto"/>
                <w:sz w:val="24"/>
                <w:szCs w:val="24"/>
              </w:rPr>
              <w:t>供方：</w:t>
            </w:r>
          </w:p>
          <w:p>
            <w:pPr>
              <w:spacing w:line="280" w:lineRule="exact"/>
              <w:rPr>
                <w:rFonts w:hint="eastAsia" w:ascii="宋体" w:hAnsi="宋体" w:eastAsia="宋体" w:cs="宋体"/>
                <w:color w:val="auto"/>
                <w:sz w:val="24"/>
                <w:szCs w:val="24"/>
              </w:rPr>
            </w:pPr>
            <w:r>
              <w:rPr>
                <w:rFonts w:hint="eastAsia" w:ascii="宋体" w:hAnsi="宋体" w:eastAsia="宋体" w:cs="宋体"/>
                <w:color w:val="auto"/>
                <w:sz w:val="24"/>
                <w:szCs w:val="24"/>
              </w:rPr>
              <w:t>地址：</w:t>
            </w:r>
          </w:p>
          <w:p>
            <w:pPr>
              <w:spacing w:line="280" w:lineRule="exact"/>
              <w:rPr>
                <w:rFonts w:hint="eastAsia" w:ascii="宋体" w:hAnsi="宋体" w:eastAsia="宋体" w:cs="宋体"/>
                <w:color w:val="auto"/>
                <w:sz w:val="24"/>
                <w:szCs w:val="24"/>
              </w:rPr>
            </w:pPr>
            <w:r>
              <w:rPr>
                <w:rFonts w:hint="eastAsia" w:ascii="宋体" w:hAnsi="宋体" w:eastAsia="宋体" w:cs="宋体"/>
                <w:color w:val="auto"/>
                <w:sz w:val="24"/>
                <w:szCs w:val="24"/>
              </w:rPr>
              <w:t>电话：</w:t>
            </w:r>
          </w:p>
          <w:p>
            <w:pPr>
              <w:spacing w:line="280" w:lineRule="exact"/>
              <w:rPr>
                <w:rFonts w:hint="eastAsia" w:ascii="宋体" w:hAnsi="宋体" w:eastAsia="宋体" w:cs="宋体"/>
                <w:color w:val="auto"/>
                <w:sz w:val="24"/>
                <w:szCs w:val="24"/>
              </w:rPr>
            </w:pPr>
            <w:r>
              <w:rPr>
                <w:rFonts w:hint="eastAsia" w:ascii="宋体" w:hAnsi="宋体" w:eastAsia="宋体" w:cs="宋体"/>
                <w:color w:val="auto"/>
                <w:sz w:val="24"/>
                <w:szCs w:val="24"/>
              </w:rPr>
              <w:t>传真：</w:t>
            </w:r>
          </w:p>
          <w:p>
            <w:pPr>
              <w:spacing w:line="280" w:lineRule="exact"/>
              <w:rPr>
                <w:rFonts w:hint="eastAsia" w:ascii="宋体" w:hAnsi="宋体" w:eastAsia="宋体" w:cs="宋体"/>
                <w:color w:val="auto"/>
                <w:sz w:val="24"/>
                <w:szCs w:val="24"/>
              </w:rPr>
            </w:pPr>
            <w:r>
              <w:rPr>
                <w:rFonts w:hint="eastAsia" w:ascii="宋体" w:hAnsi="宋体" w:eastAsia="宋体" w:cs="宋体"/>
                <w:color w:val="auto"/>
                <w:sz w:val="24"/>
                <w:szCs w:val="24"/>
              </w:rPr>
              <w:t>开户银行：</w:t>
            </w:r>
          </w:p>
          <w:p>
            <w:pPr>
              <w:spacing w:line="280" w:lineRule="exact"/>
              <w:rPr>
                <w:rFonts w:hint="eastAsia" w:ascii="宋体" w:hAnsi="宋体" w:eastAsia="宋体" w:cs="宋体"/>
                <w:color w:val="auto"/>
                <w:sz w:val="24"/>
                <w:szCs w:val="24"/>
              </w:rPr>
            </w:pPr>
            <w:r>
              <w:rPr>
                <w:rFonts w:hint="eastAsia" w:ascii="宋体" w:hAnsi="宋体" w:eastAsia="宋体" w:cs="宋体"/>
                <w:color w:val="auto"/>
                <w:sz w:val="24"/>
                <w:szCs w:val="24"/>
              </w:rPr>
              <w:t>账号：</w:t>
            </w:r>
          </w:p>
          <w:p>
            <w:pPr>
              <w:spacing w:line="280" w:lineRule="exact"/>
              <w:rPr>
                <w:rFonts w:hint="eastAsia" w:ascii="宋体" w:hAnsi="宋体" w:eastAsia="宋体" w:cs="宋体"/>
                <w:color w:val="auto"/>
                <w:sz w:val="24"/>
                <w:szCs w:val="24"/>
              </w:rPr>
            </w:pPr>
            <w:r>
              <w:rPr>
                <w:rFonts w:hint="eastAsia" w:ascii="宋体" w:hAnsi="宋体" w:eastAsia="宋体" w:cs="宋体"/>
                <w:color w:val="auto"/>
                <w:sz w:val="24"/>
                <w:szCs w:val="24"/>
              </w:rPr>
              <w:t>授权代表：</w:t>
            </w:r>
          </w:p>
          <w:p>
            <w:pPr>
              <w:spacing w:line="280" w:lineRule="exact"/>
              <w:rPr>
                <w:rFonts w:hint="eastAsia" w:ascii="宋体" w:hAnsi="宋体" w:eastAsia="宋体" w:cs="宋体"/>
                <w:color w:val="auto"/>
                <w:sz w:val="24"/>
                <w:szCs w:val="24"/>
              </w:rPr>
            </w:pPr>
            <w:r>
              <w:rPr>
                <w:rFonts w:hint="eastAsia" w:ascii="宋体" w:hAnsi="宋体" w:eastAsia="宋体" w:cs="宋体"/>
                <w:color w:val="auto"/>
                <w:sz w:val="24"/>
                <w:szCs w:val="24"/>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28" w:type="dxa"/>
            <w:gridSpan w:val="8"/>
            <w:noWrap w:val="0"/>
            <w:vAlign w:val="top"/>
          </w:tcPr>
          <w:p>
            <w:pPr>
              <w:spacing w:line="280" w:lineRule="exact"/>
              <w:rPr>
                <w:rFonts w:hint="eastAsia" w:ascii="宋体" w:hAnsi="宋体" w:eastAsia="宋体" w:cs="宋体"/>
                <w:color w:val="auto"/>
                <w:sz w:val="24"/>
                <w:szCs w:val="24"/>
              </w:rPr>
            </w:pPr>
            <w:r>
              <w:rPr>
                <w:rFonts w:hint="eastAsia" w:ascii="宋体" w:hAnsi="宋体" w:eastAsia="宋体" w:cs="宋体"/>
                <w:color w:val="auto"/>
                <w:sz w:val="24"/>
                <w:szCs w:val="24"/>
              </w:rPr>
              <w:t>备注：</w:t>
            </w:r>
          </w:p>
          <w:p>
            <w:pPr>
              <w:spacing w:line="280" w:lineRule="exact"/>
              <w:rPr>
                <w:rFonts w:hint="eastAsia" w:ascii="宋体" w:hAnsi="宋体" w:eastAsia="宋体" w:cs="宋体"/>
                <w:color w:val="auto"/>
                <w:sz w:val="24"/>
                <w:szCs w:val="24"/>
              </w:rPr>
            </w:pPr>
          </w:p>
        </w:tc>
      </w:tr>
    </w:tbl>
    <w:p>
      <w:pPr>
        <w:tabs>
          <w:tab w:val="left" w:pos="9000"/>
        </w:tabs>
        <w:spacing w:line="276" w:lineRule="auto"/>
        <w:jc w:val="center"/>
        <w:rPr>
          <w:rFonts w:hint="eastAsia" w:ascii="宋体" w:hAnsi="宋体" w:eastAsia="宋体" w:cs="宋体"/>
          <w:color w:val="auto"/>
          <w:sz w:val="24"/>
          <w:szCs w:val="24"/>
        </w:rPr>
        <w:sectPr>
          <w:footerReference r:id="rId3" w:type="default"/>
          <w:pgSz w:w="11907" w:h="16840"/>
          <w:pgMar w:top="1134" w:right="1191" w:bottom="1134" w:left="1304" w:header="680" w:footer="680" w:gutter="0"/>
          <w:pgNumType w:fmt="decimal" w:start="1"/>
          <w:cols w:space="720" w:num="1"/>
          <w:docGrid w:linePitch="312" w:charSpace="0"/>
        </w:sectPr>
      </w:pPr>
      <w:r>
        <w:rPr>
          <w:rFonts w:hint="eastAsia" w:ascii="宋体" w:hAnsi="宋体" w:eastAsia="宋体" w:cs="宋体"/>
          <w:color w:val="auto"/>
          <w:sz w:val="24"/>
          <w:szCs w:val="24"/>
        </w:rPr>
        <w:t>签约时间：           年   月   日      签约地点：</w:t>
      </w:r>
    </w:p>
    <w:p>
      <w:pPr>
        <w:pStyle w:val="4"/>
        <w:bidi w:val="0"/>
        <w:jc w:val="center"/>
        <w:rPr>
          <w:rFonts w:hint="eastAsia"/>
          <w:color w:val="auto"/>
          <w:lang w:val="en-US" w:eastAsia="zh-CN"/>
        </w:rPr>
      </w:pPr>
      <w:bookmarkStart w:id="228" w:name="_Toc26062"/>
      <w:bookmarkStart w:id="229" w:name="_Toc11961"/>
      <w:bookmarkStart w:id="230" w:name="_Toc809"/>
    </w:p>
    <w:p>
      <w:pPr>
        <w:pStyle w:val="4"/>
        <w:bidi w:val="0"/>
        <w:jc w:val="center"/>
        <w:rPr>
          <w:rFonts w:hint="eastAsia"/>
          <w:color w:val="auto"/>
          <w:lang w:val="en-US" w:eastAsia="zh-CN"/>
        </w:rPr>
      </w:pPr>
    </w:p>
    <w:p>
      <w:pPr>
        <w:pStyle w:val="4"/>
        <w:bidi w:val="0"/>
        <w:jc w:val="center"/>
        <w:rPr>
          <w:rFonts w:hint="eastAsia"/>
          <w:color w:val="auto"/>
          <w:lang w:val="en-US" w:eastAsia="zh-CN"/>
        </w:rPr>
      </w:pPr>
      <w:r>
        <w:rPr>
          <w:rFonts w:hint="eastAsia"/>
          <w:color w:val="auto"/>
          <w:lang w:val="en-US" w:eastAsia="zh-CN"/>
        </w:rPr>
        <w:t xml:space="preserve">第七篇  </w:t>
      </w:r>
      <w:bookmarkEnd w:id="226"/>
      <w:r>
        <w:rPr>
          <w:rFonts w:hint="eastAsia"/>
          <w:color w:val="auto"/>
          <w:lang w:val="en-US" w:eastAsia="zh-CN"/>
        </w:rPr>
        <w:t>比选申请文件编制要求</w:t>
      </w:r>
      <w:bookmarkEnd w:id="228"/>
      <w:bookmarkEnd w:id="229"/>
      <w:bookmarkEnd w:id="230"/>
    </w:p>
    <w:p>
      <w:pPr>
        <w:rPr>
          <w:rFonts w:hint="eastAsia" w:ascii="宋体" w:hAnsi="宋体" w:eastAsia="宋体" w:cs="宋体"/>
          <w:color w:val="auto"/>
          <w:sz w:val="24"/>
          <w:szCs w:val="24"/>
          <w:lang w:val="en-US" w:eastAsia="zh-CN"/>
        </w:rPr>
      </w:pPr>
    </w:p>
    <w:p>
      <w:pPr>
        <w:pStyle w:val="8"/>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br w:type="page"/>
      </w:r>
    </w:p>
    <w:p>
      <w:pPr>
        <w:pStyle w:val="15"/>
        <w:rPr>
          <w:rFonts w:hint="eastAsia" w:ascii="宋体" w:hAnsi="宋体" w:eastAsia="宋体" w:cs="宋体"/>
          <w:color w:val="auto"/>
          <w:sz w:val="24"/>
          <w:szCs w:val="24"/>
          <w:lang w:val="zh-CN"/>
        </w:rPr>
      </w:pPr>
    </w:p>
    <w:p>
      <w:pPr>
        <w:pStyle w:val="8"/>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9"/>
        <w:rPr>
          <w:rFonts w:hint="eastAsia" w:ascii="宋体" w:hAnsi="宋体" w:eastAsia="宋体" w:cs="宋体"/>
          <w:color w:val="auto"/>
          <w:sz w:val="32"/>
          <w:szCs w:val="32"/>
          <w:lang w:val="zh-CN" w:eastAsia="zh-CN"/>
        </w:rPr>
      </w:pPr>
    </w:p>
    <w:p>
      <w:pPr>
        <w:pStyle w:val="8"/>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outlineLvl w:val="9"/>
        <w:rPr>
          <w:rFonts w:hint="eastAsia" w:ascii="宋体" w:hAnsi="宋体" w:eastAsia="宋体" w:cs="宋体"/>
          <w:color w:val="auto"/>
          <w:sz w:val="28"/>
          <w:szCs w:val="28"/>
          <w:lang w:val="zh-CN" w:eastAsia="zh-CN"/>
        </w:rPr>
      </w:pPr>
      <w:r>
        <w:rPr>
          <w:rFonts w:hint="eastAsia" w:ascii="宋体" w:hAnsi="宋体" w:eastAsia="宋体" w:cs="宋体"/>
          <w:color w:val="auto"/>
          <w:sz w:val="28"/>
          <w:szCs w:val="28"/>
          <w:lang w:val="zh-CN" w:eastAsia="zh-CN"/>
        </w:rPr>
        <w:t>重点产业链招商手册以及购买重点产业和企业信息查询账号</w:t>
      </w:r>
    </w:p>
    <w:p>
      <w:pPr>
        <w:pStyle w:val="8"/>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eastAsia" w:ascii="宋体" w:hAnsi="宋体" w:eastAsia="宋体" w:cs="宋体"/>
          <w:color w:val="auto"/>
          <w:sz w:val="32"/>
          <w:szCs w:val="32"/>
          <w:lang w:val="zh-CN" w:eastAsia="zh-CN"/>
        </w:rPr>
      </w:pPr>
    </w:p>
    <w:p>
      <w:pPr>
        <w:pStyle w:val="9"/>
        <w:rPr>
          <w:rFonts w:hint="eastAsia"/>
          <w:color w:val="auto"/>
          <w:lang w:val="zh-CN" w:eastAsia="zh-CN"/>
        </w:rPr>
      </w:pPr>
    </w:p>
    <w:p>
      <w:pPr>
        <w:spacing w:line="480" w:lineRule="auto"/>
        <w:jc w:val="center"/>
        <w:rPr>
          <w:rFonts w:hint="eastAsia" w:ascii="宋体" w:hAnsi="宋体" w:eastAsia="宋体" w:cs="宋体"/>
          <w:b/>
          <w:color w:val="auto"/>
          <w:sz w:val="32"/>
          <w:szCs w:val="32"/>
        </w:rPr>
      </w:pPr>
      <w:r>
        <w:rPr>
          <w:rFonts w:hint="eastAsia" w:ascii="宋体" w:hAnsi="宋体" w:eastAsia="宋体" w:cs="宋体"/>
          <w:b/>
          <w:color w:val="auto"/>
          <w:sz w:val="32"/>
          <w:szCs w:val="32"/>
          <w:lang w:eastAsia="zh-CN"/>
        </w:rPr>
        <w:t>比选申请文件</w:t>
      </w:r>
    </w:p>
    <w:p>
      <w:pPr>
        <w:spacing w:line="480" w:lineRule="auto"/>
        <w:ind w:firstLine="1600" w:firstLineChars="500"/>
        <w:rPr>
          <w:rFonts w:hint="eastAsia" w:ascii="宋体" w:hAnsi="宋体" w:eastAsia="宋体" w:cs="宋体"/>
          <w:color w:val="auto"/>
          <w:sz w:val="32"/>
          <w:szCs w:val="32"/>
        </w:rPr>
      </w:pPr>
    </w:p>
    <w:p>
      <w:pPr>
        <w:pStyle w:val="8"/>
        <w:spacing w:line="480" w:lineRule="auto"/>
        <w:rPr>
          <w:rFonts w:hint="eastAsia" w:ascii="宋体" w:hAnsi="宋体" w:eastAsia="宋体" w:cs="宋体"/>
          <w:color w:val="auto"/>
          <w:sz w:val="32"/>
          <w:szCs w:val="32"/>
        </w:rPr>
      </w:pPr>
    </w:p>
    <w:p>
      <w:pPr>
        <w:pStyle w:val="8"/>
        <w:spacing w:line="480" w:lineRule="auto"/>
        <w:ind w:firstLine="1600" w:firstLineChars="500"/>
        <w:rPr>
          <w:rFonts w:hint="eastAsia" w:ascii="宋体" w:hAnsi="宋体" w:eastAsia="宋体" w:cs="宋体"/>
          <w:color w:val="auto"/>
          <w:sz w:val="32"/>
          <w:szCs w:val="32"/>
        </w:rPr>
      </w:pPr>
    </w:p>
    <w:p>
      <w:pPr>
        <w:pStyle w:val="9"/>
        <w:rPr>
          <w:rFonts w:hint="eastAsia" w:ascii="宋体" w:hAnsi="宋体" w:eastAsia="宋体" w:cs="宋体"/>
          <w:color w:val="auto"/>
          <w:sz w:val="32"/>
          <w:szCs w:val="32"/>
        </w:rPr>
      </w:pPr>
    </w:p>
    <w:p>
      <w:pPr>
        <w:rPr>
          <w:rFonts w:hint="eastAsia" w:ascii="宋体" w:hAnsi="宋体" w:eastAsia="宋体" w:cs="宋体"/>
          <w:color w:val="auto"/>
          <w:sz w:val="32"/>
          <w:szCs w:val="32"/>
        </w:rPr>
      </w:pPr>
    </w:p>
    <w:p>
      <w:pPr>
        <w:pStyle w:val="17"/>
        <w:rPr>
          <w:rFonts w:hint="eastAsia"/>
          <w:color w:val="auto"/>
        </w:rPr>
      </w:pPr>
    </w:p>
    <w:p>
      <w:pPr>
        <w:pStyle w:val="8"/>
        <w:spacing w:line="480" w:lineRule="auto"/>
        <w:ind w:firstLine="1600" w:firstLineChars="500"/>
        <w:rPr>
          <w:rFonts w:hint="eastAsia" w:ascii="宋体" w:hAnsi="宋体" w:eastAsia="宋体" w:cs="宋体"/>
          <w:b/>
          <w:color w:val="auto"/>
          <w:kern w:val="2"/>
          <w:sz w:val="32"/>
          <w:szCs w:val="32"/>
          <w:lang w:val="en-US" w:eastAsia="zh-CN" w:bidi="ar-SA"/>
        </w:rPr>
      </w:pPr>
      <w:r>
        <w:rPr>
          <w:rFonts w:hint="eastAsia" w:ascii="宋体" w:hAnsi="宋体" w:eastAsia="宋体" w:cs="宋体"/>
          <w:color w:val="auto"/>
          <w:sz w:val="32"/>
          <w:szCs w:val="32"/>
        </w:rPr>
        <w:t xml:space="preserve"> </w:t>
      </w:r>
      <w:r>
        <w:rPr>
          <w:rFonts w:hint="eastAsia" w:ascii="宋体" w:hAnsi="宋体" w:eastAsia="宋体" w:cs="宋体"/>
          <w:b/>
          <w:color w:val="auto"/>
          <w:kern w:val="2"/>
          <w:sz w:val="32"/>
          <w:szCs w:val="32"/>
          <w:lang w:val="en-US" w:eastAsia="zh-CN" w:bidi="ar-SA"/>
        </w:rPr>
        <w:t xml:space="preserve"> </w:t>
      </w:r>
      <w:r>
        <w:rPr>
          <w:rFonts w:hint="eastAsia" w:ascii="宋体" w:hAnsi="宋体" w:eastAsia="宋体" w:cs="宋体"/>
          <w:b/>
          <w:color w:val="auto"/>
          <w:sz w:val="32"/>
          <w:szCs w:val="32"/>
          <w:lang w:eastAsia="zh-CN"/>
        </w:rPr>
        <w:t>比选申请</w:t>
      </w:r>
      <w:r>
        <w:rPr>
          <w:rFonts w:hint="eastAsia" w:ascii="宋体" w:hAnsi="宋体" w:eastAsia="宋体" w:cs="宋体"/>
          <w:b/>
          <w:color w:val="auto"/>
          <w:sz w:val="32"/>
          <w:szCs w:val="32"/>
          <w:lang w:val="en-US" w:eastAsia="zh-CN"/>
        </w:rPr>
        <w:t>单位</w:t>
      </w:r>
      <w:r>
        <w:rPr>
          <w:rFonts w:hint="eastAsia" w:ascii="宋体" w:hAnsi="宋体" w:eastAsia="宋体" w:cs="宋体"/>
          <w:b/>
          <w:color w:val="auto"/>
          <w:kern w:val="2"/>
          <w:sz w:val="32"/>
          <w:szCs w:val="32"/>
          <w:lang w:val="en-US" w:eastAsia="zh-CN" w:bidi="ar-SA"/>
        </w:rPr>
        <w:t>名称（盖章）：</w:t>
      </w:r>
    </w:p>
    <w:p>
      <w:pPr>
        <w:pStyle w:val="8"/>
        <w:spacing w:line="480" w:lineRule="auto"/>
        <w:ind w:firstLine="2570" w:firstLineChars="800"/>
        <w:rPr>
          <w:rFonts w:hint="eastAsia" w:ascii="宋体" w:hAnsi="宋体" w:eastAsia="宋体" w:cs="宋体"/>
          <w:b/>
          <w:color w:val="auto"/>
          <w:kern w:val="2"/>
          <w:sz w:val="32"/>
          <w:szCs w:val="32"/>
          <w:lang w:val="en-US" w:eastAsia="zh-CN" w:bidi="ar-SA"/>
        </w:rPr>
      </w:pPr>
      <w:r>
        <w:rPr>
          <w:rFonts w:hint="eastAsia" w:ascii="宋体" w:hAnsi="宋体" w:eastAsia="宋体" w:cs="宋体"/>
          <w:b/>
          <w:color w:val="auto"/>
          <w:kern w:val="2"/>
          <w:sz w:val="32"/>
          <w:szCs w:val="32"/>
          <w:lang w:val="en-US" w:eastAsia="zh-CN" w:bidi="ar-SA"/>
        </w:rPr>
        <w:t xml:space="preserve">      年  月  日</w:t>
      </w:r>
    </w:p>
    <w:p>
      <w:pPr>
        <w:spacing w:line="360" w:lineRule="auto"/>
        <w:jc w:val="left"/>
        <w:rPr>
          <w:rFonts w:hint="eastAsia" w:ascii="宋体" w:hAnsi="宋体" w:eastAsia="宋体" w:cs="宋体"/>
          <w:color w:val="auto"/>
          <w:sz w:val="24"/>
          <w:szCs w:val="24"/>
        </w:rPr>
      </w:pPr>
    </w:p>
    <w:p>
      <w:pPr>
        <w:spacing w:line="360" w:lineRule="auto"/>
        <w:jc w:val="left"/>
        <w:rPr>
          <w:rFonts w:hint="eastAsia" w:ascii="宋体" w:hAnsi="宋体" w:eastAsia="宋体" w:cs="宋体"/>
          <w:color w:val="auto"/>
          <w:sz w:val="24"/>
          <w:szCs w:val="24"/>
        </w:rPr>
      </w:pPr>
    </w:p>
    <w:p>
      <w:pPr>
        <w:spacing w:line="360" w:lineRule="auto"/>
        <w:jc w:val="left"/>
        <w:rPr>
          <w:rFonts w:hint="eastAsia" w:ascii="宋体" w:hAnsi="宋体" w:eastAsia="宋体" w:cs="宋体"/>
          <w:color w:val="auto"/>
          <w:sz w:val="24"/>
          <w:szCs w:val="24"/>
        </w:rPr>
      </w:pPr>
    </w:p>
    <w:p>
      <w:pPr>
        <w:spacing w:line="360" w:lineRule="auto"/>
        <w:jc w:val="left"/>
        <w:rPr>
          <w:rFonts w:hint="eastAsia" w:ascii="宋体" w:hAnsi="宋体" w:eastAsia="宋体" w:cs="宋体"/>
          <w:color w:val="auto"/>
          <w:sz w:val="24"/>
          <w:szCs w:val="24"/>
        </w:rPr>
      </w:pPr>
    </w:p>
    <w:p>
      <w:pPr>
        <w:pStyle w:val="8"/>
        <w:rPr>
          <w:rFonts w:hint="eastAsia" w:ascii="宋体" w:hAnsi="宋体" w:eastAsia="宋体" w:cs="宋体"/>
          <w:b/>
          <w:bCs/>
          <w:color w:val="auto"/>
          <w:sz w:val="24"/>
          <w:szCs w:val="24"/>
        </w:rPr>
      </w:pPr>
    </w:p>
    <w:p>
      <w:pPr>
        <w:pStyle w:val="9"/>
        <w:rPr>
          <w:rFonts w:hint="eastAsia" w:ascii="宋体" w:hAnsi="宋体" w:eastAsia="宋体" w:cs="宋体"/>
          <w:b/>
          <w:bCs/>
          <w:color w:val="auto"/>
          <w:sz w:val="24"/>
          <w:szCs w:val="24"/>
        </w:rPr>
      </w:pPr>
    </w:p>
    <w:p>
      <w:pPr>
        <w:rPr>
          <w:rFonts w:hint="eastAsia"/>
          <w:color w:val="auto"/>
        </w:rPr>
      </w:pPr>
    </w:p>
    <w:p>
      <w:pPr>
        <w:spacing w:line="360" w:lineRule="auto"/>
        <w:jc w:val="center"/>
        <w:rPr>
          <w:rFonts w:hint="eastAsia" w:ascii="宋体" w:hAnsi="宋体" w:eastAsia="宋体" w:cs="宋体"/>
          <w:b/>
          <w:bCs/>
          <w:color w:val="auto"/>
          <w:sz w:val="24"/>
          <w:szCs w:val="24"/>
        </w:rPr>
      </w:pPr>
    </w:p>
    <w:p>
      <w:pPr>
        <w:spacing w:line="360" w:lineRule="auto"/>
        <w:jc w:val="center"/>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bCs/>
          <w:color w:val="auto"/>
          <w:sz w:val="24"/>
          <w:szCs w:val="24"/>
        </w:rPr>
        <w:t>目  录</w:t>
      </w:r>
    </w:p>
    <w:p>
      <w:pPr>
        <w:pStyle w:val="3"/>
        <w:spacing w:line="360" w:lineRule="auto"/>
        <w:outlineLvl w:val="9"/>
        <w:rPr>
          <w:rFonts w:hint="eastAsia" w:ascii="宋体" w:hAnsi="宋体" w:eastAsia="宋体" w:cs="宋体"/>
          <w:b w:val="0"/>
          <w:bCs/>
          <w:color w:val="auto"/>
          <w:kern w:val="2"/>
          <w:sz w:val="24"/>
          <w:szCs w:val="24"/>
          <w:lang w:val="en-US" w:eastAsia="zh-CN" w:bidi="ar-SA"/>
        </w:rPr>
      </w:pPr>
    </w:p>
    <w:p>
      <w:pPr>
        <w:pStyle w:val="3"/>
        <w:spacing w:line="360" w:lineRule="auto"/>
        <w:rPr>
          <w:rFonts w:hint="eastAsia" w:ascii="宋体" w:hAnsi="宋体" w:eastAsia="宋体" w:cs="宋体"/>
          <w:b w:val="0"/>
          <w:bCs/>
          <w:color w:val="auto"/>
          <w:kern w:val="2"/>
          <w:sz w:val="24"/>
          <w:szCs w:val="24"/>
          <w:lang w:val="en-US" w:eastAsia="zh-CN" w:bidi="ar-SA"/>
        </w:rPr>
      </w:pPr>
      <w:bookmarkStart w:id="231" w:name="_Toc23126"/>
      <w:bookmarkStart w:id="232" w:name="_Toc32098"/>
      <w:bookmarkStart w:id="233" w:name="_Toc16109"/>
      <w:bookmarkStart w:id="234" w:name="_Toc12817"/>
      <w:r>
        <w:rPr>
          <w:rFonts w:hint="eastAsia" w:ascii="宋体" w:hAnsi="宋体" w:eastAsia="宋体" w:cs="宋体"/>
          <w:b w:val="0"/>
          <w:bCs/>
          <w:color w:val="auto"/>
          <w:kern w:val="2"/>
          <w:sz w:val="24"/>
          <w:szCs w:val="24"/>
          <w:lang w:val="en-US" w:eastAsia="zh-CN" w:bidi="ar-SA"/>
        </w:rPr>
        <w:t>一、经济部分</w:t>
      </w:r>
      <w:bookmarkEnd w:id="231"/>
      <w:bookmarkEnd w:id="232"/>
      <w:bookmarkEnd w:id="233"/>
      <w:bookmarkEnd w:id="234"/>
    </w:p>
    <w:p>
      <w:pPr>
        <w:pStyle w:val="4"/>
        <w:spacing w:before="120" w:beforeLines="50" w:after="0" w:line="360" w:lineRule="auto"/>
        <w:ind w:left="0" w:leftChars="0" w:firstLine="0" w:firstLineChars="0"/>
        <w:rPr>
          <w:rFonts w:hint="eastAsia" w:ascii="宋体" w:hAnsi="宋体" w:eastAsia="宋体" w:cs="宋体"/>
          <w:b w:val="0"/>
          <w:bCs/>
          <w:color w:val="auto"/>
          <w:kern w:val="2"/>
          <w:sz w:val="24"/>
          <w:szCs w:val="24"/>
          <w:lang w:val="en-US" w:eastAsia="zh-CN" w:bidi="ar-SA"/>
        </w:rPr>
      </w:pPr>
      <w:bookmarkStart w:id="235" w:name="_Toc27640"/>
      <w:bookmarkStart w:id="236" w:name="_Toc6579"/>
      <w:r>
        <w:rPr>
          <w:rFonts w:hint="eastAsia" w:ascii="宋体" w:hAnsi="宋体" w:eastAsia="宋体" w:cs="宋体"/>
          <w:b w:val="0"/>
          <w:bCs/>
          <w:color w:val="auto"/>
          <w:kern w:val="2"/>
          <w:sz w:val="24"/>
          <w:szCs w:val="24"/>
          <w:lang w:val="en-US" w:eastAsia="zh-CN" w:bidi="ar-SA"/>
        </w:rPr>
        <w:t>（一）报价函</w:t>
      </w:r>
      <w:bookmarkEnd w:id="235"/>
      <w:bookmarkEnd w:id="236"/>
    </w:p>
    <w:p>
      <w:pPr>
        <w:pStyle w:val="4"/>
        <w:spacing w:before="120" w:beforeLines="50" w:after="0" w:line="360" w:lineRule="auto"/>
        <w:ind w:left="0" w:leftChars="0" w:firstLine="0" w:firstLineChars="0"/>
        <w:rPr>
          <w:rFonts w:hint="eastAsia" w:ascii="宋体" w:hAnsi="宋体" w:eastAsia="宋体" w:cs="宋体"/>
          <w:b w:val="0"/>
          <w:bCs/>
          <w:color w:val="auto"/>
          <w:kern w:val="2"/>
          <w:sz w:val="24"/>
          <w:szCs w:val="24"/>
          <w:lang w:val="en-US" w:eastAsia="zh-CN" w:bidi="ar-SA"/>
        </w:rPr>
      </w:pPr>
      <w:bookmarkStart w:id="237" w:name="_Toc18659"/>
      <w:bookmarkStart w:id="238" w:name="_Toc5027"/>
      <w:r>
        <w:rPr>
          <w:rFonts w:hint="eastAsia" w:ascii="宋体" w:hAnsi="宋体" w:eastAsia="宋体" w:cs="宋体"/>
          <w:b w:val="0"/>
          <w:bCs/>
          <w:color w:val="auto"/>
          <w:kern w:val="2"/>
          <w:sz w:val="24"/>
          <w:szCs w:val="24"/>
          <w:lang w:val="en-US" w:eastAsia="zh-CN" w:bidi="ar-SA"/>
        </w:rPr>
        <w:t>（二）明细报价表</w:t>
      </w:r>
      <w:bookmarkEnd w:id="237"/>
      <w:bookmarkEnd w:id="238"/>
    </w:p>
    <w:p>
      <w:pPr>
        <w:pStyle w:val="3"/>
        <w:spacing w:line="360" w:lineRule="auto"/>
        <w:rPr>
          <w:rFonts w:hint="eastAsia" w:ascii="宋体" w:hAnsi="宋体" w:eastAsia="宋体" w:cs="宋体"/>
          <w:b w:val="0"/>
          <w:bCs/>
          <w:color w:val="auto"/>
          <w:kern w:val="2"/>
          <w:sz w:val="24"/>
          <w:szCs w:val="24"/>
          <w:lang w:val="en-US" w:eastAsia="zh-CN" w:bidi="ar-SA"/>
        </w:rPr>
      </w:pPr>
      <w:bookmarkStart w:id="239" w:name="_Toc20523"/>
      <w:bookmarkStart w:id="240" w:name="_Toc8900"/>
      <w:bookmarkStart w:id="241" w:name="_Toc29229"/>
      <w:bookmarkStart w:id="242" w:name="_Toc18013"/>
      <w:r>
        <w:rPr>
          <w:rFonts w:hint="eastAsia" w:ascii="宋体" w:hAnsi="宋体" w:eastAsia="宋体" w:cs="宋体"/>
          <w:b w:val="0"/>
          <w:bCs/>
          <w:color w:val="auto"/>
          <w:kern w:val="2"/>
          <w:sz w:val="24"/>
          <w:szCs w:val="24"/>
          <w:lang w:val="en-US" w:eastAsia="zh-CN" w:bidi="ar-SA"/>
        </w:rPr>
        <w:t>二、技术部分</w:t>
      </w:r>
      <w:bookmarkEnd w:id="239"/>
      <w:bookmarkEnd w:id="240"/>
      <w:bookmarkEnd w:id="241"/>
      <w:bookmarkEnd w:id="242"/>
    </w:p>
    <w:p>
      <w:pPr>
        <w:pStyle w:val="3"/>
        <w:spacing w:line="360" w:lineRule="auto"/>
        <w:rPr>
          <w:rFonts w:hint="eastAsia" w:ascii="宋体" w:hAnsi="宋体" w:eastAsia="宋体" w:cs="宋体"/>
          <w:b w:val="0"/>
          <w:bCs/>
          <w:color w:val="auto"/>
          <w:kern w:val="2"/>
          <w:sz w:val="24"/>
          <w:szCs w:val="24"/>
          <w:lang w:val="en-US" w:eastAsia="zh-CN" w:bidi="ar-SA"/>
        </w:rPr>
      </w:pPr>
      <w:bookmarkStart w:id="243" w:name="_Toc6710"/>
      <w:bookmarkStart w:id="244" w:name="_Toc16808"/>
      <w:bookmarkStart w:id="245" w:name="_Toc3212"/>
      <w:bookmarkStart w:id="246" w:name="_Toc25854"/>
      <w:r>
        <w:rPr>
          <w:rFonts w:hint="eastAsia" w:ascii="宋体" w:hAnsi="宋体" w:eastAsia="宋体" w:cs="宋体"/>
          <w:b w:val="0"/>
          <w:bCs/>
          <w:color w:val="auto"/>
          <w:kern w:val="2"/>
          <w:sz w:val="24"/>
          <w:szCs w:val="24"/>
          <w:lang w:val="en-US" w:eastAsia="zh-CN" w:bidi="ar-SA"/>
        </w:rPr>
        <w:t>三、商务部分</w:t>
      </w:r>
      <w:bookmarkEnd w:id="243"/>
      <w:bookmarkEnd w:id="244"/>
      <w:bookmarkEnd w:id="245"/>
      <w:bookmarkEnd w:id="246"/>
    </w:p>
    <w:p>
      <w:pPr>
        <w:pStyle w:val="3"/>
        <w:spacing w:line="360" w:lineRule="auto"/>
        <w:rPr>
          <w:rFonts w:hint="eastAsia" w:ascii="宋体" w:hAnsi="宋体" w:eastAsia="宋体" w:cs="宋体"/>
          <w:b w:val="0"/>
          <w:bCs/>
          <w:color w:val="auto"/>
          <w:kern w:val="2"/>
          <w:sz w:val="24"/>
          <w:szCs w:val="24"/>
          <w:lang w:val="en-US" w:eastAsia="zh-CN" w:bidi="ar-SA"/>
        </w:rPr>
      </w:pPr>
      <w:bookmarkStart w:id="247" w:name="_Toc10010"/>
      <w:bookmarkStart w:id="248" w:name="_Toc29416"/>
      <w:bookmarkStart w:id="249" w:name="_Toc17321"/>
      <w:bookmarkStart w:id="250" w:name="_Toc23393"/>
      <w:r>
        <w:rPr>
          <w:rFonts w:hint="eastAsia" w:ascii="宋体" w:hAnsi="宋体" w:eastAsia="宋体" w:cs="宋体"/>
          <w:b w:val="0"/>
          <w:bCs/>
          <w:color w:val="auto"/>
          <w:kern w:val="2"/>
          <w:sz w:val="24"/>
          <w:szCs w:val="24"/>
          <w:lang w:val="en-US" w:eastAsia="zh-CN" w:bidi="ar-SA"/>
        </w:rPr>
        <w:t>（一）</w:t>
      </w:r>
      <w:bookmarkEnd w:id="247"/>
      <w:r>
        <w:rPr>
          <w:rFonts w:hint="eastAsia" w:ascii="宋体" w:hAnsi="宋体" w:eastAsia="宋体" w:cs="宋体"/>
          <w:b w:val="0"/>
          <w:bCs/>
          <w:color w:val="auto"/>
          <w:kern w:val="2"/>
          <w:sz w:val="24"/>
          <w:szCs w:val="24"/>
          <w:lang w:val="en-US" w:eastAsia="zh-CN" w:bidi="ar-SA"/>
        </w:rPr>
        <w:t>法人营业执照（副本）或事业单位法人证书（副本）或个体工商户营业执照或有效的自然人身份证明或社会团体法人登记证书复印件</w:t>
      </w:r>
      <w:bookmarkEnd w:id="248"/>
      <w:bookmarkEnd w:id="249"/>
      <w:bookmarkEnd w:id="250"/>
    </w:p>
    <w:p>
      <w:pPr>
        <w:pStyle w:val="3"/>
        <w:spacing w:line="360" w:lineRule="auto"/>
        <w:outlineLvl w:val="1"/>
        <w:rPr>
          <w:rFonts w:hint="eastAsia" w:ascii="宋体" w:hAnsi="宋体" w:eastAsia="宋体" w:cs="宋体"/>
          <w:b w:val="0"/>
          <w:bCs/>
          <w:color w:val="auto"/>
          <w:kern w:val="2"/>
          <w:sz w:val="24"/>
          <w:szCs w:val="24"/>
          <w:lang w:val="en-US" w:eastAsia="zh-CN" w:bidi="ar-SA"/>
        </w:rPr>
      </w:pPr>
      <w:bookmarkStart w:id="251" w:name="_Toc23893"/>
      <w:bookmarkStart w:id="252" w:name="_Toc18375"/>
      <w:bookmarkStart w:id="253" w:name="_Toc15091"/>
      <w:bookmarkStart w:id="254" w:name="_Toc18405"/>
      <w:r>
        <w:rPr>
          <w:rFonts w:hint="eastAsia" w:ascii="宋体" w:hAnsi="宋体" w:eastAsia="宋体" w:cs="宋体"/>
          <w:b w:val="0"/>
          <w:bCs/>
          <w:color w:val="auto"/>
          <w:kern w:val="2"/>
          <w:sz w:val="24"/>
          <w:szCs w:val="24"/>
          <w:lang w:val="en-US" w:eastAsia="zh-CN" w:bidi="ar-SA"/>
        </w:rPr>
        <w:t>（二）法定代表人身份证明书及法定代表人授权委托书</w:t>
      </w:r>
      <w:bookmarkEnd w:id="251"/>
      <w:bookmarkEnd w:id="252"/>
      <w:bookmarkEnd w:id="253"/>
      <w:bookmarkEnd w:id="254"/>
    </w:p>
    <w:p>
      <w:pPr>
        <w:pStyle w:val="3"/>
        <w:spacing w:line="360" w:lineRule="auto"/>
        <w:outlineLvl w:val="1"/>
        <w:rPr>
          <w:rFonts w:hint="eastAsia" w:ascii="宋体" w:hAnsi="宋体" w:eastAsia="宋体" w:cs="宋体"/>
          <w:b w:val="0"/>
          <w:bCs/>
          <w:color w:val="auto"/>
          <w:kern w:val="2"/>
          <w:sz w:val="24"/>
          <w:szCs w:val="24"/>
          <w:lang w:val="en-US" w:eastAsia="zh-CN" w:bidi="ar-SA"/>
        </w:rPr>
      </w:pPr>
      <w:bookmarkStart w:id="255" w:name="_Toc21586"/>
      <w:bookmarkStart w:id="256" w:name="_Toc27053"/>
      <w:bookmarkStart w:id="257" w:name="_Toc18589"/>
      <w:bookmarkStart w:id="258" w:name="_Toc31971"/>
      <w:r>
        <w:rPr>
          <w:rFonts w:hint="eastAsia" w:ascii="宋体" w:hAnsi="宋体" w:eastAsia="宋体" w:cs="宋体"/>
          <w:b w:val="0"/>
          <w:bCs/>
          <w:color w:val="auto"/>
          <w:kern w:val="2"/>
          <w:sz w:val="24"/>
          <w:szCs w:val="24"/>
          <w:lang w:val="en-US" w:eastAsia="zh-CN" w:bidi="ar-SA"/>
        </w:rPr>
        <w:t>（三）书面声明</w:t>
      </w:r>
      <w:bookmarkEnd w:id="255"/>
      <w:bookmarkEnd w:id="256"/>
      <w:bookmarkEnd w:id="257"/>
      <w:bookmarkEnd w:id="258"/>
    </w:p>
    <w:p>
      <w:pPr>
        <w:pStyle w:val="3"/>
        <w:spacing w:line="360" w:lineRule="auto"/>
        <w:outlineLvl w:val="1"/>
        <w:rPr>
          <w:rFonts w:hint="eastAsia" w:ascii="宋体" w:hAnsi="宋体" w:eastAsia="宋体" w:cs="宋体"/>
          <w:b w:val="0"/>
          <w:bCs/>
          <w:color w:val="auto"/>
          <w:kern w:val="2"/>
          <w:sz w:val="24"/>
          <w:szCs w:val="24"/>
          <w:lang w:val="en-US" w:eastAsia="zh-CN" w:bidi="ar-SA"/>
        </w:rPr>
      </w:pPr>
      <w:bookmarkStart w:id="259" w:name="_Toc13379"/>
      <w:bookmarkStart w:id="260" w:name="_Toc4247"/>
      <w:bookmarkStart w:id="261" w:name="_Toc14159"/>
      <w:bookmarkStart w:id="262" w:name="_Toc17072"/>
      <w:r>
        <w:rPr>
          <w:rFonts w:hint="eastAsia" w:ascii="宋体" w:hAnsi="宋体" w:eastAsia="宋体" w:cs="宋体"/>
          <w:b w:val="0"/>
          <w:bCs/>
          <w:color w:val="auto"/>
          <w:kern w:val="2"/>
          <w:sz w:val="24"/>
          <w:szCs w:val="24"/>
          <w:lang w:val="en-US" w:eastAsia="zh-CN" w:bidi="ar-SA"/>
        </w:rPr>
        <w:t>（四）廉政承诺书</w:t>
      </w:r>
      <w:bookmarkEnd w:id="259"/>
      <w:bookmarkEnd w:id="260"/>
      <w:bookmarkEnd w:id="261"/>
      <w:bookmarkEnd w:id="262"/>
    </w:p>
    <w:p>
      <w:pPr>
        <w:pStyle w:val="3"/>
        <w:spacing w:line="360" w:lineRule="auto"/>
        <w:outlineLvl w:val="1"/>
        <w:rPr>
          <w:rFonts w:hint="eastAsia" w:ascii="宋体" w:hAnsi="宋体" w:eastAsia="宋体" w:cs="宋体"/>
          <w:b w:val="0"/>
          <w:bCs/>
          <w:color w:val="auto"/>
          <w:kern w:val="2"/>
          <w:sz w:val="24"/>
          <w:szCs w:val="24"/>
          <w:lang w:val="en-US" w:eastAsia="zh-CN" w:bidi="ar-SA"/>
        </w:rPr>
      </w:pPr>
      <w:bookmarkStart w:id="263" w:name="_Toc4889"/>
      <w:bookmarkStart w:id="264" w:name="_Toc14892"/>
      <w:bookmarkStart w:id="265" w:name="_Toc11763"/>
      <w:bookmarkStart w:id="266" w:name="_Toc21352"/>
      <w:r>
        <w:rPr>
          <w:rFonts w:hint="eastAsia" w:ascii="宋体" w:hAnsi="宋体" w:eastAsia="宋体" w:cs="宋体"/>
          <w:b w:val="0"/>
          <w:bCs/>
          <w:color w:val="auto"/>
          <w:kern w:val="2"/>
          <w:sz w:val="24"/>
          <w:szCs w:val="24"/>
          <w:lang w:val="en-US" w:eastAsia="zh-CN" w:bidi="ar-SA"/>
        </w:rPr>
        <w:t>（五）其他资料</w:t>
      </w:r>
      <w:bookmarkEnd w:id="263"/>
      <w:bookmarkEnd w:id="264"/>
      <w:bookmarkEnd w:id="265"/>
      <w:bookmarkEnd w:id="266"/>
    </w:p>
    <w:p>
      <w:pPr>
        <w:pStyle w:val="8"/>
        <w:spacing w:line="360" w:lineRule="auto"/>
        <w:rPr>
          <w:rFonts w:hint="eastAsia" w:ascii="宋体" w:hAnsi="宋体" w:eastAsia="宋体" w:cs="宋体"/>
          <w:b/>
          <w:color w:val="auto"/>
          <w:sz w:val="24"/>
          <w:szCs w:val="24"/>
        </w:rPr>
      </w:pPr>
    </w:p>
    <w:p>
      <w:pPr>
        <w:pStyle w:val="8"/>
        <w:spacing w:line="360" w:lineRule="auto"/>
        <w:rPr>
          <w:rFonts w:hint="eastAsia" w:ascii="宋体" w:hAnsi="宋体" w:eastAsia="宋体" w:cs="宋体"/>
          <w:b/>
          <w:color w:val="auto"/>
          <w:sz w:val="24"/>
          <w:szCs w:val="24"/>
        </w:rPr>
      </w:pPr>
    </w:p>
    <w:p>
      <w:pPr>
        <w:pStyle w:val="8"/>
        <w:spacing w:line="360" w:lineRule="auto"/>
        <w:rPr>
          <w:rFonts w:hint="eastAsia" w:ascii="宋体" w:hAnsi="宋体" w:eastAsia="宋体" w:cs="宋体"/>
          <w:b/>
          <w:color w:val="auto"/>
          <w:sz w:val="24"/>
          <w:szCs w:val="24"/>
        </w:rPr>
      </w:pPr>
    </w:p>
    <w:p>
      <w:pPr>
        <w:pStyle w:val="8"/>
        <w:spacing w:line="360" w:lineRule="auto"/>
        <w:rPr>
          <w:rFonts w:hint="eastAsia" w:ascii="宋体" w:hAnsi="宋体" w:eastAsia="宋体" w:cs="宋体"/>
          <w:b/>
          <w:color w:val="auto"/>
          <w:sz w:val="24"/>
          <w:szCs w:val="24"/>
        </w:rPr>
      </w:pPr>
    </w:p>
    <w:p>
      <w:pPr>
        <w:pStyle w:val="8"/>
        <w:spacing w:line="360" w:lineRule="auto"/>
        <w:rPr>
          <w:rFonts w:hint="eastAsia" w:ascii="宋体" w:hAnsi="宋体" w:eastAsia="宋体" w:cs="宋体"/>
          <w:b/>
          <w:color w:val="auto"/>
          <w:sz w:val="24"/>
          <w:szCs w:val="24"/>
        </w:rPr>
      </w:pPr>
    </w:p>
    <w:p>
      <w:pPr>
        <w:pStyle w:val="8"/>
        <w:spacing w:line="360" w:lineRule="auto"/>
        <w:rPr>
          <w:rFonts w:hint="eastAsia" w:ascii="宋体" w:hAnsi="宋体" w:eastAsia="宋体" w:cs="宋体"/>
          <w:b/>
          <w:color w:val="auto"/>
          <w:sz w:val="24"/>
          <w:szCs w:val="24"/>
        </w:rPr>
      </w:pPr>
    </w:p>
    <w:p>
      <w:pPr>
        <w:pStyle w:val="8"/>
        <w:spacing w:line="360" w:lineRule="auto"/>
        <w:rPr>
          <w:rFonts w:hint="eastAsia" w:ascii="宋体" w:hAnsi="宋体" w:eastAsia="宋体" w:cs="宋体"/>
          <w:b/>
          <w:color w:val="auto"/>
          <w:sz w:val="24"/>
          <w:szCs w:val="24"/>
        </w:rPr>
        <w:sectPr>
          <w:footerReference r:id="rId4" w:type="default"/>
          <w:pgSz w:w="11907" w:h="16840"/>
          <w:pgMar w:top="1440" w:right="1800" w:bottom="1440" w:left="1800" w:header="851" w:footer="992" w:gutter="0"/>
          <w:pgNumType w:fmt="decimal"/>
          <w:cols w:space="720" w:num="1"/>
          <w:docGrid w:linePitch="380" w:charSpace="-5735"/>
        </w:sectPr>
      </w:pPr>
    </w:p>
    <w:p>
      <w:pPr>
        <w:pStyle w:val="3"/>
        <w:spacing w:line="360" w:lineRule="auto"/>
        <w:rPr>
          <w:rFonts w:hint="eastAsia" w:ascii="宋体" w:hAnsi="宋体" w:eastAsia="宋体" w:cs="宋体"/>
          <w:b/>
          <w:color w:val="auto"/>
          <w:sz w:val="24"/>
          <w:szCs w:val="24"/>
        </w:rPr>
      </w:pPr>
      <w:bookmarkStart w:id="267" w:name="_Toc23395"/>
      <w:bookmarkStart w:id="268" w:name="_Toc3751"/>
      <w:bookmarkStart w:id="269" w:name="_Toc8250"/>
      <w:bookmarkStart w:id="270" w:name="_Toc20476"/>
      <w:bookmarkStart w:id="271" w:name="_Toc22434"/>
      <w:r>
        <w:rPr>
          <w:rFonts w:hint="eastAsia" w:ascii="宋体" w:hAnsi="宋体" w:eastAsia="宋体" w:cs="宋体"/>
          <w:b/>
          <w:color w:val="auto"/>
          <w:sz w:val="24"/>
          <w:szCs w:val="24"/>
        </w:rPr>
        <w:t>一、</w:t>
      </w:r>
      <w:bookmarkEnd w:id="267"/>
      <w:r>
        <w:rPr>
          <w:rFonts w:hint="eastAsia" w:ascii="宋体" w:hAnsi="宋体" w:eastAsia="宋体" w:cs="宋体"/>
          <w:b/>
          <w:color w:val="auto"/>
          <w:sz w:val="24"/>
          <w:szCs w:val="24"/>
        </w:rPr>
        <w:t>经济部分</w:t>
      </w:r>
      <w:bookmarkEnd w:id="268"/>
      <w:bookmarkEnd w:id="269"/>
      <w:bookmarkEnd w:id="270"/>
      <w:bookmarkEnd w:id="271"/>
    </w:p>
    <w:p>
      <w:pPr>
        <w:pStyle w:val="4"/>
        <w:spacing w:before="120" w:beforeLines="50" w:after="0" w:line="360" w:lineRule="auto"/>
        <w:rPr>
          <w:rFonts w:hint="eastAsia" w:ascii="宋体" w:hAnsi="宋体" w:eastAsia="宋体" w:cs="宋体"/>
          <w:color w:val="auto"/>
          <w:sz w:val="24"/>
          <w:szCs w:val="24"/>
        </w:rPr>
      </w:pPr>
      <w:bookmarkStart w:id="272" w:name="_Toc18274"/>
      <w:bookmarkStart w:id="273" w:name="_Toc28764"/>
      <w:r>
        <w:rPr>
          <w:rFonts w:hint="eastAsia" w:ascii="宋体" w:hAnsi="宋体" w:eastAsia="宋体" w:cs="宋体"/>
          <w:color w:val="auto"/>
          <w:sz w:val="24"/>
          <w:szCs w:val="24"/>
        </w:rPr>
        <w:t>（一）报价函</w:t>
      </w:r>
      <w:bookmarkEnd w:id="272"/>
      <w:bookmarkEnd w:id="273"/>
    </w:p>
    <w:p>
      <w:pPr>
        <w:tabs>
          <w:tab w:val="left" w:pos="6300"/>
        </w:tabs>
        <w:snapToGrid w:val="0"/>
        <w:spacing w:line="360" w:lineRule="auto"/>
        <w:ind w:firstLine="482" w:firstLineChars="200"/>
        <w:jc w:val="center"/>
        <w:rPr>
          <w:rFonts w:hint="eastAsia" w:ascii="宋体" w:hAnsi="宋体" w:eastAsia="宋体" w:cs="宋体"/>
          <w:b/>
          <w:bCs/>
          <w:color w:val="auto"/>
          <w:sz w:val="24"/>
          <w:szCs w:val="24"/>
        </w:rPr>
      </w:pPr>
      <w:bookmarkStart w:id="274" w:name="_Toc16043"/>
      <w:bookmarkStart w:id="275" w:name="_Toc24708"/>
      <w:bookmarkStart w:id="276" w:name="_Toc19756"/>
      <w:bookmarkStart w:id="277" w:name="_Toc24678"/>
      <w:r>
        <w:rPr>
          <w:rFonts w:hint="eastAsia" w:ascii="宋体" w:hAnsi="宋体" w:eastAsia="宋体" w:cs="宋体"/>
          <w:b/>
          <w:bCs/>
          <w:color w:val="auto"/>
          <w:sz w:val="24"/>
          <w:szCs w:val="24"/>
        </w:rPr>
        <w:t>报价函</w:t>
      </w:r>
      <w:bookmarkEnd w:id="274"/>
      <w:bookmarkEnd w:id="275"/>
      <w:bookmarkEnd w:id="276"/>
      <w:bookmarkEnd w:id="277"/>
    </w:p>
    <w:p>
      <w:pPr>
        <w:tabs>
          <w:tab w:val="left" w:pos="6300"/>
        </w:tabs>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u w:val="single"/>
        </w:rPr>
        <w:t>重庆市招商投资促进局</w:t>
      </w:r>
      <w:r>
        <w:rPr>
          <w:rFonts w:hint="eastAsia" w:ascii="宋体" w:hAnsi="宋体" w:eastAsia="宋体" w:cs="宋体"/>
          <w:color w:val="auto"/>
          <w:sz w:val="24"/>
          <w:szCs w:val="24"/>
        </w:rPr>
        <w:t>：</w:t>
      </w:r>
    </w:p>
    <w:p>
      <w:pPr>
        <w:tabs>
          <w:tab w:val="left" w:pos="6300"/>
        </w:tabs>
        <w:snapToGrid w:val="0"/>
        <w:spacing w:line="360" w:lineRule="auto"/>
        <w:ind w:firstLine="570"/>
        <w:rPr>
          <w:rFonts w:hint="eastAsia" w:ascii="宋体" w:hAnsi="宋体" w:eastAsia="宋体" w:cs="宋体"/>
          <w:color w:val="auto"/>
          <w:sz w:val="24"/>
          <w:szCs w:val="24"/>
          <w:highlight w:val="none"/>
        </w:rPr>
      </w:pPr>
      <w:r>
        <w:rPr>
          <w:rFonts w:hint="eastAsia" w:ascii="宋体" w:hAnsi="宋体" w:eastAsia="宋体" w:cs="宋体"/>
          <w:color w:val="auto"/>
          <w:sz w:val="24"/>
          <w:szCs w:val="24"/>
        </w:rPr>
        <w:t>我方郑重承诺愿意按照</w:t>
      </w:r>
      <w:r>
        <w:rPr>
          <w:rFonts w:hint="eastAsia" w:ascii="宋体" w:hAnsi="宋体" w:eastAsia="宋体" w:cs="宋体"/>
          <w:color w:val="auto"/>
          <w:sz w:val="24"/>
          <w:szCs w:val="24"/>
          <w:lang w:val="en-US" w:eastAsia="zh-CN"/>
        </w:rPr>
        <w:t>比选文件</w:t>
      </w:r>
      <w:r>
        <w:rPr>
          <w:rFonts w:hint="eastAsia" w:ascii="宋体" w:hAnsi="宋体" w:eastAsia="宋体" w:cs="宋体"/>
          <w:color w:val="auto"/>
          <w:sz w:val="24"/>
          <w:szCs w:val="24"/>
        </w:rPr>
        <w:t>的一切要求，</w:t>
      </w:r>
      <w:r>
        <w:rPr>
          <w:rFonts w:hint="eastAsia" w:ascii="宋体" w:hAnsi="宋体" w:eastAsia="宋体" w:cs="宋体"/>
          <w:color w:val="auto"/>
          <w:sz w:val="24"/>
          <w:szCs w:val="24"/>
          <w:highlight w:val="none"/>
        </w:rPr>
        <w:t>提供本项目的服务，</w:t>
      </w:r>
      <w:r>
        <w:rPr>
          <w:rFonts w:hint="eastAsia" w:ascii="宋体" w:hAnsi="宋体" w:eastAsia="宋体" w:cs="宋体"/>
          <w:color w:val="auto"/>
          <w:sz w:val="24"/>
          <w:szCs w:val="24"/>
          <w:highlight w:val="none"/>
          <w:lang w:val="en-US" w:eastAsia="zh-CN"/>
        </w:rPr>
        <w:t>投标报价</w:t>
      </w:r>
      <w:r>
        <w:rPr>
          <w:rFonts w:hint="eastAsia" w:ascii="宋体" w:hAnsi="宋体" w:eastAsia="宋体" w:cs="宋体"/>
          <w:color w:val="auto"/>
          <w:sz w:val="24"/>
          <w:szCs w:val="24"/>
          <w:highlight w:val="none"/>
        </w:rPr>
        <w:t>为人民币大写：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元整；人民币小写：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w:t>
      </w:r>
    </w:p>
    <w:p>
      <w:pPr>
        <w:tabs>
          <w:tab w:val="left" w:pos="6300"/>
        </w:tabs>
        <w:snapToGrid w:val="0"/>
        <w:spacing w:line="360" w:lineRule="auto"/>
        <w:ind w:firstLine="570"/>
        <w:rPr>
          <w:rFonts w:hint="eastAsia" w:ascii="宋体" w:hAnsi="宋体" w:eastAsia="宋体" w:cs="宋体"/>
          <w:color w:val="auto"/>
          <w:sz w:val="24"/>
          <w:szCs w:val="24"/>
        </w:rPr>
      </w:pPr>
      <w:r>
        <w:rPr>
          <w:rFonts w:hint="eastAsia" w:ascii="宋体" w:hAnsi="宋体" w:eastAsia="宋体" w:cs="宋体"/>
          <w:color w:val="auto"/>
          <w:sz w:val="24"/>
          <w:szCs w:val="24"/>
        </w:rPr>
        <w:t>2、我方现提交的</w:t>
      </w:r>
      <w:r>
        <w:rPr>
          <w:rFonts w:hint="eastAsia" w:ascii="宋体" w:hAnsi="宋体" w:eastAsia="宋体" w:cs="宋体"/>
          <w:color w:val="auto"/>
          <w:sz w:val="24"/>
          <w:szCs w:val="24"/>
          <w:lang w:val="en-US" w:eastAsia="zh-CN"/>
        </w:rPr>
        <w:t>比选申请</w:t>
      </w:r>
      <w:r>
        <w:rPr>
          <w:rFonts w:hint="eastAsia" w:ascii="宋体" w:hAnsi="宋体" w:eastAsia="宋体" w:cs="宋体"/>
          <w:color w:val="auto"/>
          <w:sz w:val="24"/>
          <w:szCs w:val="24"/>
        </w:rPr>
        <w:t>文件为：</w:t>
      </w:r>
      <w:r>
        <w:rPr>
          <w:rFonts w:hint="eastAsia" w:ascii="宋体" w:hAnsi="宋体" w:eastAsia="宋体" w:cs="宋体"/>
          <w:color w:val="auto"/>
          <w:sz w:val="24"/>
          <w:szCs w:val="24"/>
          <w:lang w:eastAsia="zh-CN"/>
        </w:rPr>
        <w:t>纸质盖章比选申请文件</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份</w:t>
      </w:r>
      <w:r>
        <w:rPr>
          <w:rFonts w:hint="eastAsia" w:ascii="宋体" w:hAnsi="宋体" w:eastAsia="宋体" w:cs="宋体"/>
          <w:color w:val="auto"/>
          <w:sz w:val="24"/>
          <w:szCs w:val="24"/>
        </w:rPr>
        <w:t>。</w:t>
      </w:r>
    </w:p>
    <w:p>
      <w:pPr>
        <w:tabs>
          <w:tab w:val="left" w:pos="6300"/>
        </w:tabs>
        <w:snapToGrid w:val="0"/>
        <w:spacing w:line="360" w:lineRule="auto"/>
        <w:ind w:firstLine="570"/>
        <w:outlineLvl w:val="2"/>
        <w:rPr>
          <w:rFonts w:hint="eastAsia" w:ascii="宋体" w:hAnsi="宋体" w:eastAsia="宋体" w:cs="宋体"/>
          <w:color w:val="auto"/>
          <w:sz w:val="24"/>
          <w:szCs w:val="24"/>
        </w:rPr>
      </w:pPr>
      <w:bookmarkStart w:id="278" w:name="_Toc26686"/>
      <w:bookmarkStart w:id="279" w:name="_Toc7242"/>
      <w:r>
        <w:rPr>
          <w:rFonts w:hint="eastAsia" w:ascii="宋体" w:hAnsi="宋体" w:eastAsia="宋体" w:cs="宋体"/>
          <w:color w:val="auto"/>
          <w:sz w:val="24"/>
          <w:szCs w:val="24"/>
        </w:rPr>
        <w:t>3、我方承诺本次投标的有效期为90天。</w:t>
      </w:r>
      <w:bookmarkEnd w:id="278"/>
      <w:bookmarkEnd w:id="279"/>
    </w:p>
    <w:p>
      <w:pPr>
        <w:tabs>
          <w:tab w:val="left" w:pos="6300"/>
        </w:tabs>
        <w:snapToGrid w:val="0"/>
        <w:spacing w:line="360" w:lineRule="auto"/>
        <w:ind w:firstLine="570"/>
        <w:rPr>
          <w:rFonts w:hint="eastAsia" w:ascii="宋体" w:hAnsi="宋体" w:eastAsia="宋体" w:cs="宋体"/>
          <w:color w:val="auto"/>
          <w:sz w:val="24"/>
          <w:szCs w:val="24"/>
        </w:rPr>
      </w:pPr>
      <w:r>
        <w:rPr>
          <w:rFonts w:hint="eastAsia" w:ascii="宋体" w:hAnsi="宋体" w:eastAsia="宋体" w:cs="宋体"/>
          <w:color w:val="auto"/>
          <w:sz w:val="24"/>
          <w:szCs w:val="24"/>
        </w:rPr>
        <w:t>4、我方完全理解和接受贵方</w:t>
      </w:r>
      <w:r>
        <w:rPr>
          <w:rFonts w:hint="eastAsia" w:ascii="宋体" w:hAnsi="宋体" w:eastAsia="宋体" w:cs="宋体"/>
          <w:color w:val="auto"/>
          <w:sz w:val="24"/>
          <w:szCs w:val="24"/>
          <w:lang w:val="en-US" w:eastAsia="zh-CN"/>
        </w:rPr>
        <w:t>比选文件</w:t>
      </w:r>
      <w:r>
        <w:rPr>
          <w:rFonts w:hint="eastAsia" w:ascii="宋体" w:hAnsi="宋体" w:eastAsia="宋体" w:cs="宋体"/>
          <w:color w:val="auto"/>
          <w:sz w:val="24"/>
          <w:szCs w:val="24"/>
        </w:rPr>
        <w:t>的一切规定和要求及评审方法。</w:t>
      </w:r>
    </w:p>
    <w:p>
      <w:pPr>
        <w:tabs>
          <w:tab w:val="left" w:pos="6300"/>
        </w:tabs>
        <w:snapToGrid w:val="0"/>
        <w:spacing w:line="360" w:lineRule="auto"/>
        <w:ind w:firstLine="570"/>
        <w:rPr>
          <w:rFonts w:hint="eastAsia" w:ascii="宋体" w:hAnsi="宋体" w:eastAsia="宋体" w:cs="宋体"/>
          <w:color w:val="auto"/>
          <w:sz w:val="24"/>
          <w:szCs w:val="24"/>
        </w:rPr>
      </w:pPr>
      <w:r>
        <w:rPr>
          <w:rFonts w:hint="eastAsia" w:ascii="宋体" w:hAnsi="宋体" w:eastAsia="宋体" w:cs="宋体"/>
          <w:color w:val="auto"/>
          <w:sz w:val="24"/>
          <w:szCs w:val="24"/>
        </w:rPr>
        <w:t>5、在整个</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过程中，我方若有违规行为，接受按照《中华人民共和国政府采购法》规定给予处罚。</w:t>
      </w:r>
    </w:p>
    <w:p>
      <w:pPr>
        <w:tabs>
          <w:tab w:val="left" w:pos="6300"/>
        </w:tabs>
        <w:snapToGrid w:val="0"/>
        <w:spacing w:line="360" w:lineRule="auto"/>
        <w:ind w:firstLine="570"/>
        <w:rPr>
          <w:rFonts w:hint="eastAsia" w:ascii="宋体" w:hAnsi="宋体" w:eastAsia="宋体" w:cs="宋体"/>
          <w:color w:val="auto"/>
          <w:sz w:val="24"/>
          <w:szCs w:val="24"/>
        </w:rPr>
      </w:pPr>
      <w:r>
        <w:rPr>
          <w:rFonts w:hint="eastAsia" w:ascii="宋体" w:hAnsi="宋体" w:eastAsia="宋体" w:cs="宋体"/>
          <w:color w:val="auto"/>
          <w:sz w:val="24"/>
          <w:szCs w:val="24"/>
        </w:rPr>
        <w:t>6、我方若成为成交供应商，将按照最终评审结果签订合同，并且严格履行合同义务。</w:t>
      </w:r>
    </w:p>
    <w:p>
      <w:pPr>
        <w:tabs>
          <w:tab w:val="left" w:pos="6300"/>
        </w:tabs>
        <w:snapToGrid w:val="0"/>
        <w:spacing w:line="360" w:lineRule="auto"/>
        <w:ind w:firstLine="570"/>
        <w:rPr>
          <w:rFonts w:hint="eastAsia" w:ascii="宋体" w:hAnsi="宋体" w:eastAsia="宋体" w:cs="宋体"/>
          <w:color w:val="auto"/>
          <w:sz w:val="24"/>
          <w:szCs w:val="24"/>
        </w:rPr>
      </w:pPr>
    </w:p>
    <w:p>
      <w:pPr>
        <w:tabs>
          <w:tab w:val="left" w:pos="6300"/>
        </w:tabs>
        <w:snapToGrid w:val="0"/>
        <w:spacing w:line="360" w:lineRule="auto"/>
        <w:ind w:firstLine="57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比选申请</w:t>
      </w:r>
      <w:r>
        <w:rPr>
          <w:rFonts w:hint="eastAsia" w:ascii="宋体" w:hAnsi="宋体" w:eastAsia="宋体" w:cs="宋体"/>
          <w:color w:val="auto"/>
          <w:sz w:val="24"/>
          <w:szCs w:val="24"/>
          <w:lang w:val="en-US" w:eastAsia="zh-CN"/>
        </w:rPr>
        <w:t>单位名称</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盖</w:t>
      </w:r>
      <w:r>
        <w:rPr>
          <w:rFonts w:hint="eastAsia" w:ascii="宋体" w:hAnsi="宋体" w:eastAsia="宋体" w:cs="宋体"/>
          <w:color w:val="auto"/>
          <w:sz w:val="24"/>
          <w:szCs w:val="24"/>
        </w:rPr>
        <w:t xml:space="preserve">章）： </w:t>
      </w:r>
    </w:p>
    <w:p>
      <w:pPr>
        <w:tabs>
          <w:tab w:val="left" w:pos="6300"/>
        </w:tabs>
        <w:snapToGrid w:val="0"/>
        <w:spacing w:line="360" w:lineRule="auto"/>
        <w:ind w:firstLine="570"/>
        <w:rPr>
          <w:rFonts w:hint="eastAsia" w:ascii="宋体" w:hAnsi="宋体" w:eastAsia="宋体" w:cs="宋体"/>
          <w:color w:val="auto"/>
          <w:sz w:val="24"/>
          <w:szCs w:val="24"/>
        </w:rPr>
      </w:pPr>
      <w:r>
        <w:rPr>
          <w:rFonts w:hint="eastAsia" w:ascii="宋体" w:hAnsi="宋体" w:eastAsia="宋体" w:cs="宋体"/>
          <w:color w:val="auto"/>
          <w:sz w:val="24"/>
          <w:szCs w:val="24"/>
        </w:rPr>
        <w:t xml:space="preserve">地址：                      邮编： </w:t>
      </w:r>
    </w:p>
    <w:p>
      <w:pPr>
        <w:tabs>
          <w:tab w:val="left" w:pos="6300"/>
        </w:tabs>
        <w:snapToGrid w:val="0"/>
        <w:spacing w:line="360" w:lineRule="auto"/>
        <w:ind w:firstLine="570"/>
        <w:rPr>
          <w:rFonts w:hint="eastAsia" w:ascii="宋体" w:hAnsi="宋体" w:eastAsia="宋体" w:cs="宋体"/>
          <w:color w:val="auto"/>
          <w:sz w:val="24"/>
          <w:szCs w:val="24"/>
        </w:rPr>
      </w:pPr>
      <w:r>
        <w:rPr>
          <w:rFonts w:hint="eastAsia" w:ascii="宋体" w:hAnsi="宋体" w:eastAsia="宋体" w:cs="宋体"/>
          <w:color w:val="auto"/>
          <w:sz w:val="24"/>
          <w:szCs w:val="24"/>
        </w:rPr>
        <w:t xml:space="preserve">电话：                      传真： </w:t>
      </w:r>
    </w:p>
    <w:p>
      <w:pPr>
        <w:tabs>
          <w:tab w:val="left" w:pos="6300"/>
        </w:tabs>
        <w:snapToGrid w:val="0"/>
        <w:spacing w:line="360" w:lineRule="auto"/>
        <w:ind w:firstLine="570"/>
        <w:rPr>
          <w:rFonts w:hint="eastAsia" w:ascii="宋体" w:hAnsi="宋体" w:eastAsia="宋体" w:cs="宋体"/>
          <w:color w:val="auto"/>
          <w:sz w:val="24"/>
          <w:szCs w:val="24"/>
        </w:rPr>
      </w:pPr>
      <w:r>
        <w:rPr>
          <w:rFonts w:hint="eastAsia" w:ascii="宋体" w:hAnsi="宋体" w:eastAsia="宋体" w:cs="宋体"/>
          <w:color w:val="auto"/>
          <w:sz w:val="24"/>
          <w:szCs w:val="24"/>
        </w:rPr>
        <w:t xml:space="preserve">联系人： </w:t>
      </w:r>
    </w:p>
    <w:p>
      <w:pPr>
        <w:tabs>
          <w:tab w:val="left" w:pos="6300"/>
        </w:tabs>
        <w:snapToGrid w:val="0"/>
        <w:spacing w:line="360" w:lineRule="auto"/>
        <w:ind w:firstLine="570"/>
        <w:rPr>
          <w:rFonts w:hint="eastAsia" w:ascii="宋体" w:hAnsi="宋体" w:eastAsia="宋体" w:cs="宋体"/>
          <w:color w:val="auto"/>
          <w:sz w:val="24"/>
          <w:szCs w:val="24"/>
        </w:rPr>
      </w:pPr>
    </w:p>
    <w:p>
      <w:pPr>
        <w:snapToGrid w:val="0"/>
        <w:spacing w:line="360" w:lineRule="auto"/>
        <w:ind w:firstLine="480" w:firstLineChars="200"/>
        <w:rPr>
          <w:rFonts w:hint="eastAsia" w:ascii="宋体" w:hAnsi="宋体" w:eastAsia="宋体" w:cs="宋体"/>
          <w:color w:val="auto"/>
          <w:sz w:val="24"/>
          <w:szCs w:val="24"/>
        </w:rPr>
        <w:sectPr>
          <w:footerReference r:id="rId5" w:type="default"/>
          <w:pgSz w:w="11907" w:h="16840"/>
          <w:pgMar w:top="1134" w:right="1134" w:bottom="1134" w:left="1134" w:header="851" w:footer="992" w:gutter="0"/>
          <w:pgNumType w:fmt="decimal"/>
          <w:cols w:space="720" w:num="1"/>
          <w:docGrid w:linePitch="380" w:charSpace="-5735"/>
        </w:sectPr>
      </w:pPr>
      <w:r>
        <w:rPr>
          <w:rFonts w:hint="eastAsia" w:ascii="宋体" w:hAnsi="宋体" w:eastAsia="宋体" w:cs="宋体"/>
          <w:color w:val="auto"/>
          <w:sz w:val="24"/>
          <w:szCs w:val="24"/>
        </w:rPr>
        <w:t xml:space="preserve">                                          年  月    日</w:t>
      </w:r>
    </w:p>
    <w:p>
      <w:pPr>
        <w:pStyle w:val="4"/>
        <w:spacing w:before="120" w:beforeLines="50" w:after="0" w:line="360" w:lineRule="auto"/>
        <w:rPr>
          <w:rFonts w:hint="eastAsia" w:ascii="宋体" w:hAnsi="宋体" w:eastAsia="宋体" w:cs="宋体"/>
          <w:color w:val="auto"/>
          <w:sz w:val="24"/>
          <w:szCs w:val="24"/>
          <w:highlight w:val="none"/>
        </w:rPr>
      </w:pPr>
      <w:bookmarkStart w:id="280" w:name="_Toc17713"/>
      <w:bookmarkStart w:id="281" w:name="_Toc20448"/>
      <w:r>
        <w:rPr>
          <w:rFonts w:hint="eastAsia" w:ascii="宋体" w:hAnsi="宋体" w:eastAsia="宋体" w:cs="宋体"/>
          <w:color w:val="auto"/>
          <w:sz w:val="24"/>
          <w:szCs w:val="24"/>
          <w:highlight w:val="none"/>
        </w:rPr>
        <w:t>（二）明细报价表</w:t>
      </w:r>
      <w:bookmarkEnd w:id="280"/>
      <w:bookmarkEnd w:id="281"/>
    </w:p>
    <w:p>
      <w:pPr>
        <w:snapToGrid w:val="0"/>
        <w:spacing w:line="360" w:lineRule="auto"/>
        <w:rPr>
          <w:rFonts w:hint="default" w:ascii="宋体" w:hAnsi="宋体" w:eastAsia="宋体" w:cs="宋体"/>
          <w:color w:val="auto"/>
          <w:sz w:val="24"/>
          <w:szCs w:val="24"/>
          <w:lang w:val="en-US" w:eastAsia="zh-CN"/>
        </w:rPr>
      </w:pPr>
      <w:r>
        <w:rPr>
          <w:rFonts w:hint="eastAsia" w:ascii="宋体" w:hAnsi="宋体" w:eastAsia="宋体" w:cs="宋体"/>
          <w:b/>
          <w:color w:val="auto"/>
          <w:sz w:val="24"/>
          <w:szCs w:val="24"/>
          <w:highlight w:val="none"/>
        </w:rPr>
        <w:tab/>
      </w:r>
      <w:r>
        <w:rPr>
          <w:rFonts w:hint="eastAsia" w:ascii="宋体" w:hAnsi="宋体" w:eastAsia="宋体" w:cs="宋体"/>
          <w:b/>
          <w:color w:val="auto"/>
          <w:sz w:val="24"/>
          <w:szCs w:val="24"/>
          <w:highlight w:val="none"/>
        </w:rPr>
        <w:tab/>
      </w:r>
      <w:r>
        <w:rPr>
          <w:rFonts w:hint="eastAsia" w:ascii="宋体" w:hAnsi="宋体" w:cs="宋体"/>
          <w:b/>
          <w:color w:val="auto"/>
          <w:sz w:val="24"/>
          <w:szCs w:val="24"/>
          <w:highlight w:val="none"/>
          <w:lang w:val="en-US" w:eastAsia="zh-CN"/>
        </w:rPr>
        <w:t xml:space="preserve">                格式自拟</w:t>
      </w:r>
    </w:p>
    <w:p>
      <w:pPr>
        <w:pStyle w:val="2"/>
        <w:spacing w:line="360" w:lineRule="auto"/>
        <w:ind w:firstLine="480"/>
        <w:rPr>
          <w:rFonts w:hint="eastAsia" w:ascii="宋体" w:hAnsi="宋体" w:eastAsia="宋体" w:cs="宋体"/>
          <w:color w:val="auto"/>
          <w:sz w:val="24"/>
          <w:szCs w:val="24"/>
        </w:rPr>
      </w:pPr>
    </w:p>
    <w:p>
      <w:pPr>
        <w:pStyle w:val="2"/>
        <w:spacing w:line="360" w:lineRule="auto"/>
        <w:ind w:firstLine="480"/>
        <w:rPr>
          <w:rFonts w:hint="eastAsia" w:ascii="宋体" w:hAnsi="宋体" w:eastAsia="宋体" w:cs="宋体"/>
          <w:color w:val="auto"/>
          <w:sz w:val="24"/>
          <w:szCs w:val="24"/>
        </w:rPr>
      </w:pPr>
    </w:p>
    <w:p>
      <w:pPr>
        <w:rPr>
          <w:rFonts w:hint="eastAsia" w:ascii="宋体" w:hAnsi="宋体" w:eastAsia="宋体" w:cs="宋体"/>
          <w:b/>
          <w:color w:val="auto"/>
          <w:sz w:val="24"/>
          <w:szCs w:val="24"/>
          <w:lang w:val="en-US" w:eastAsia="zh-CN"/>
        </w:rPr>
      </w:pPr>
      <w:bookmarkStart w:id="282" w:name="_Toc7916"/>
      <w:bookmarkStart w:id="283" w:name="_Toc12722"/>
      <w:bookmarkStart w:id="284" w:name="_Toc19537"/>
      <w:bookmarkStart w:id="285" w:name="_Toc494"/>
      <w:bookmarkStart w:id="286" w:name="_Toc30769"/>
      <w:r>
        <w:rPr>
          <w:rFonts w:hint="eastAsia" w:ascii="宋体" w:hAnsi="宋体" w:eastAsia="宋体" w:cs="宋体"/>
          <w:b/>
          <w:color w:val="auto"/>
          <w:sz w:val="24"/>
          <w:szCs w:val="24"/>
          <w:lang w:val="en-US" w:eastAsia="zh-CN"/>
        </w:rPr>
        <w:br w:type="page"/>
      </w:r>
    </w:p>
    <w:p>
      <w:pPr>
        <w:pStyle w:val="3"/>
        <w:spacing w:line="360" w:lineRule="auto"/>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二、技术部分</w:t>
      </w:r>
      <w:bookmarkEnd w:id="282"/>
      <w:bookmarkEnd w:id="283"/>
      <w:bookmarkEnd w:id="284"/>
      <w:bookmarkEnd w:id="285"/>
    </w:p>
    <w:p>
      <w:pPr>
        <w:pStyle w:val="3"/>
        <w:numPr>
          <w:ilvl w:val="0"/>
          <w:numId w:val="0"/>
        </w:numPr>
        <w:spacing w:line="360" w:lineRule="auto"/>
        <w:outlineLvl w:val="9"/>
        <w:rPr>
          <w:rFonts w:hint="eastAsia" w:ascii="宋体" w:hAnsi="宋体" w:eastAsia="宋体" w:cs="宋体"/>
          <w:b w:val="0"/>
          <w:bCs/>
          <w:color w:val="auto"/>
          <w:sz w:val="24"/>
          <w:szCs w:val="24"/>
          <w:lang w:eastAsia="zh-CN"/>
        </w:rPr>
      </w:pPr>
    </w:p>
    <w:bookmarkEnd w:id="286"/>
    <w:p>
      <w:pPr>
        <w:pStyle w:val="8"/>
        <w:spacing w:line="360" w:lineRule="auto"/>
        <w:ind w:firstLine="480" w:firstLineChars="200"/>
        <w:outlineLvl w:val="1"/>
        <w:rPr>
          <w:rFonts w:hint="eastAsia" w:ascii="宋体" w:hAnsi="宋体" w:eastAsia="宋体" w:cs="宋体"/>
          <w:b/>
          <w:color w:val="auto"/>
          <w:kern w:val="2"/>
          <w:sz w:val="24"/>
          <w:szCs w:val="24"/>
          <w:lang w:val="en-US" w:eastAsia="zh-CN" w:bidi="ar-SA"/>
        </w:rPr>
      </w:pPr>
      <w:bookmarkStart w:id="287" w:name="_Toc27780"/>
      <w:bookmarkStart w:id="288" w:name="_Toc23636"/>
      <w:r>
        <w:rPr>
          <w:rFonts w:hint="eastAsia" w:ascii="宋体" w:hAnsi="宋体" w:eastAsia="宋体" w:cs="宋体"/>
          <w:color w:val="auto"/>
          <w:kern w:val="2"/>
          <w:sz w:val="24"/>
          <w:szCs w:val="24"/>
          <w:lang w:val="en-US" w:eastAsia="zh-CN" w:bidi="ar-SA"/>
        </w:rPr>
        <w:t>按照“第四篇 竞选程序及方法、评审标准、无效响应和采购终止”中“二评审标准”技术部分要求编制，格式自拟。</w:t>
      </w:r>
      <w:r>
        <w:rPr>
          <w:rFonts w:hint="eastAsia" w:ascii="宋体" w:hAnsi="宋体" w:eastAsia="宋体" w:cs="宋体"/>
          <w:b/>
          <w:color w:val="auto"/>
          <w:sz w:val="24"/>
          <w:szCs w:val="24"/>
        </w:rPr>
        <w:br w:type="page"/>
      </w:r>
      <w:bookmarkStart w:id="289" w:name="_Toc22501"/>
      <w:r>
        <w:rPr>
          <w:rFonts w:hint="eastAsia" w:ascii="宋体" w:hAnsi="宋体" w:eastAsia="宋体" w:cs="宋体"/>
          <w:b/>
          <w:color w:val="auto"/>
          <w:kern w:val="2"/>
          <w:sz w:val="24"/>
          <w:szCs w:val="24"/>
          <w:lang w:val="en-US" w:eastAsia="zh-CN" w:bidi="ar-SA"/>
        </w:rPr>
        <w:t>三、</w:t>
      </w:r>
      <w:bookmarkEnd w:id="289"/>
      <w:r>
        <w:rPr>
          <w:rFonts w:hint="eastAsia" w:ascii="宋体" w:hAnsi="宋体" w:eastAsia="宋体" w:cs="宋体"/>
          <w:b/>
          <w:color w:val="auto"/>
          <w:kern w:val="2"/>
          <w:sz w:val="24"/>
          <w:szCs w:val="24"/>
          <w:lang w:val="en-US" w:eastAsia="zh-CN" w:bidi="ar-SA"/>
        </w:rPr>
        <w:t>商务部分</w:t>
      </w:r>
      <w:bookmarkEnd w:id="287"/>
      <w:bookmarkEnd w:id="288"/>
    </w:p>
    <w:p>
      <w:pPr>
        <w:pStyle w:val="3"/>
        <w:spacing w:line="360" w:lineRule="auto"/>
        <w:ind w:firstLine="240" w:firstLineChars="100"/>
        <w:outlineLvl w:val="9"/>
        <w:rPr>
          <w:rFonts w:hint="eastAsia" w:ascii="宋体" w:hAnsi="宋体" w:eastAsia="宋体" w:cs="宋体"/>
          <w:color w:val="auto"/>
          <w:kern w:val="2"/>
          <w:sz w:val="24"/>
          <w:szCs w:val="24"/>
          <w:lang w:val="en-US" w:eastAsia="zh-CN" w:bidi="ar-SA"/>
        </w:rPr>
      </w:pPr>
      <w:bookmarkStart w:id="290" w:name="_Toc23917"/>
      <w:bookmarkStart w:id="291" w:name="_Toc13555"/>
      <w:bookmarkStart w:id="292" w:name="_Toc28342"/>
      <w:r>
        <w:rPr>
          <w:rFonts w:hint="eastAsia" w:ascii="宋体" w:hAnsi="宋体" w:eastAsia="宋体" w:cs="宋体"/>
          <w:b w:val="0"/>
          <w:bCs/>
          <w:color w:val="auto"/>
          <w:kern w:val="2"/>
          <w:sz w:val="24"/>
          <w:szCs w:val="24"/>
          <w:lang w:val="en-US" w:eastAsia="zh-CN" w:bidi="ar-SA"/>
        </w:rPr>
        <w:t>（一）</w:t>
      </w:r>
      <w:bookmarkStart w:id="293" w:name="_Toc15729"/>
      <w:bookmarkStart w:id="294" w:name="_Toc16454"/>
      <w:r>
        <w:rPr>
          <w:rFonts w:hint="eastAsia" w:ascii="宋体" w:hAnsi="宋体" w:eastAsia="宋体" w:cs="宋体"/>
          <w:color w:val="auto"/>
          <w:kern w:val="2"/>
          <w:sz w:val="24"/>
          <w:szCs w:val="24"/>
          <w:lang w:val="en-US" w:eastAsia="zh-CN" w:bidi="ar-SA"/>
        </w:rPr>
        <w:t>法人营业执照（副本）或事业单位法人证书（副本）或个体工商户营业执照或有效的自然人身份证明或社会团体法人登记证书复印件</w:t>
      </w:r>
      <w:bookmarkEnd w:id="290"/>
      <w:bookmarkEnd w:id="291"/>
      <w:bookmarkEnd w:id="292"/>
    </w:p>
    <w:p>
      <w:pPr>
        <w:pStyle w:val="3"/>
        <w:spacing w:line="360" w:lineRule="auto"/>
        <w:outlineLvl w:val="9"/>
        <w:rPr>
          <w:rFonts w:hint="eastAsia" w:ascii="宋体" w:hAnsi="宋体" w:eastAsia="宋体" w:cs="宋体"/>
          <w:b/>
          <w:color w:val="auto"/>
          <w:sz w:val="24"/>
          <w:szCs w:val="24"/>
        </w:rPr>
      </w:pPr>
    </w:p>
    <w:p>
      <w:pP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pStyle w:val="8"/>
        <w:spacing w:line="360" w:lineRule="auto"/>
        <w:jc w:val="both"/>
        <w:outlineLvl w:val="1"/>
        <w:rPr>
          <w:rFonts w:hint="eastAsia" w:ascii="宋体" w:hAnsi="宋体" w:eastAsia="宋体" w:cs="宋体"/>
          <w:b w:val="0"/>
          <w:bCs/>
          <w:color w:val="auto"/>
          <w:kern w:val="2"/>
          <w:sz w:val="24"/>
          <w:szCs w:val="24"/>
          <w:lang w:val="en-US" w:eastAsia="zh-CN" w:bidi="ar-SA"/>
        </w:rPr>
      </w:pPr>
      <w:bookmarkStart w:id="295" w:name="_Toc8916"/>
      <w:bookmarkStart w:id="296" w:name="_Toc25539"/>
      <w:r>
        <w:rPr>
          <w:rFonts w:hint="eastAsia" w:ascii="宋体" w:hAnsi="宋体" w:eastAsia="宋体" w:cs="宋体"/>
          <w:b w:val="0"/>
          <w:bCs/>
          <w:color w:val="auto"/>
          <w:kern w:val="2"/>
          <w:sz w:val="24"/>
          <w:szCs w:val="24"/>
          <w:lang w:val="en-US" w:eastAsia="zh-CN" w:bidi="ar-SA"/>
        </w:rPr>
        <w:t>（二）法定代表人身份证明书</w:t>
      </w:r>
      <w:bookmarkEnd w:id="293"/>
      <w:bookmarkEnd w:id="294"/>
      <w:r>
        <w:rPr>
          <w:rFonts w:hint="eastAsia" w:ascii="宋体" w:hAnsi="宋体" w:eastAsia="宋体" w:cs="宋体"/>
          <w:b w:val="0"/>
          <w:bCs/>
          <w:color w:val="auto"/>
          <w:kern w:val="2"/>
          <w:sz w:val="24"/>
          <w:szCs w:val="24"/>
          <w:lang w:val="en-US" w:eastAsia="zh-CN" w:bidi="ar-SA"/>
        </w:rPr>
        <w:t>及法定代表人授权委托书</w:t>
      </w:r>
      <w:bookmarkEnd w:id="295"/>
      <w:bookmarkEnd w:id="296"/>
    </w:p>
    <w:p>
      <w:pPr>
        <w:spacing w:line="360" w:lineRule="auto"/>
        <w:jc w:val="center"/>
        <w:rPr>
          <w:rFonts w:hint="eastAsia" w:ascii="宋体" w:hAnsi="宋体" w:eastAsia="宋体" w:cs="宋体"/>
          <w:color w:val="auto"/>
          <w:sz w:val="28"/>
          <w:szCs w:val="28"/>
        </w:rPr>
      </w:pPr>
    </w:p>
    <w:p>
      <w:pPr>
        <w:tabs>
          <w:tab w:val="left" w:pos="6300"/>
        </w:tabs>
        <w:snapToGrid w:val="0"/>
        <w:spacing w:line="360" w:lineRule="auto"/>
        <w:jc w:val="center"/>
        <w:outlineLvl w:val="2"/>
        <w:rPr>
          <w:rFonts w:hint="eastAsia" w:ascii="宋体" w:hAnsi="宋体" w:eastAsia="宋体" w:cs="宋体"/>
          <w:b/>
          <w:bCs/>
          <w:color w:val="auto"/>
          <w:sz w:val="28"/>
          <w:szCs w:val="28"/>
          <w:u w:val="single"/>
        </w:rPr>
      </w:pPr>
      <w:bookmarkStart w:id="297" w:name="_Toc7399"/>
      <w:bookmarkStart w:id="298" w:name="_Toc21880"/>
      <w:r>
        <w:rPr>
          <w:rFonts w:hint="eastAsia" w:ascii="宋体" w:hAnsi="宋体" w:eastAsia="宋体" w:cs="宋体"/>
          <w:b/>
          <w:bCs/>
          <w:color w:val="auto"/>
          <w:sz w:val="28"/>
          <w:szCs w:val="28"/>
        </w:rPr>
        <w:t>法定代表人身份证明书</w:t>
      </w:r>
      <w:bookmarkEnd w:id="297"/>
      <w:bookmarkEnd w:id="298"/>
    </w:p>
    <w:p>
      <w:pPr>
        <w:tabs>
          <w:tab w:val="left" w:pos="6300"/>
        </w:tabs>
        <w:snapToGrid w:val="0"/>
        <w:spacing w:line="360" w:lineRule="auto"/>
        <w:ind w:firstLine="480" w:firstLineChars="200"/>
        <w:rPr>
          <w:rFonts w:hint="eastAsia" w:ascii="宋体" w:hAnsi="宋体" w:eastAsia="宋体" w:cs="宋体"/>
          <w:color w:val="auto"/>
          <w:sz w:val="24"/>
          <w:szCs w:val="24"/>
          <w:u w:val="single"/>
        </w:rPr>
      </w:pPr>
    </w:p>
    <w:p>
      <w:pPr>
        <w:tabs>
          <w:tab w:val="left" w:pos="6300"/>
        </w:tabs>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致：_________________（采购人名称）：</w:t>
      </w:r>
    </w:p>
    <w:p>
      <w:pPr>
        <w:tabs>
          <w:tab w:val="left" w:pos="6300"/>
        </w:tabs>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（法定代表人姓名及身份证号）在</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（供应商名称）任</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（职务名称）职务，是</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（供应商名称）的法定代表人。</w:t>
      </w:r>
    </w:p>
    <w:p>
      <w:pPr>
        <w:tabs>
          <w:tab w:val="left" w:pos="6300"/>
        </w:tabs>
        <w:snapToGrid w:val="0"/>
        <w:spacing w:line="360" w:lineRule="auto"/>
        <w:ind w:firstLine="480" w:firstLineChars="200"/>
        <w:rPr>
          <w:rFonts w:hint="eastAsia" w:ascii="宋体" w:hAnsi="宋体" w:eastAsia="宋体" w:cs="宋体"/>
          <w:color w:val="auto"/>
          <w:sz w:val="24"/>
          <w:szCs w:val="24"/>
        </w:rPr>
      </w:pPr>
    </w:p>
    <w:p>
      <w:pPr>
        <w:tabs>
          <w:tab w:val="left" w:pos="6300"/>
        </w:tabs>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特此证明。</w:t>
      </w:r>
    </w:p>
    <w:p>
      <w:pPr>
        <w:tabs>
          <w:tab w:val="left" w:pos="6300"/>
        </w:tabs>
        <w:snapToGrid w:val="0"/>
        <w:spacing w:line="360" w:lineRule="auto"/>
        <w:ind w:firstLine="480" w:firstLineChars="200"/>
        <w:rPr>
          <w:rFonts w:hint="eastAsia" w:ascii="宋体" w:hAnsi="宋体" w:eastAsia="宋体" w:cs="宋体"/>
          <w:color w:val="auto"/>
          <w:sz w:val="24"/>
          <w:szCs w:val="24"/>
        </w:rPr>
      </w:pPr>
    </w:p>
    <w:p>
      <w:pPr>
        <w:tabs>
          <w:tab w:val="left" w:pos="6300"/>
        </w:tabs>
        <w:snapToGrid w:val="0"/>
        <w:spacing w:line="360" w:lineRule="auto"/>
        <w:ind w:firstLine="480" w:firstLineChars="200"/>
        <w:rPr>
          <w:rFonts w:hint="eastAsia" w:ascii="宋体" w:hAnsi="宋体" w:eastAsia="宋体" w:cs="宋体"/>
          <w:color w:val="auto"/>
          <w:sz w:val="24"/>
          <w:szCs w:val="24"/>
        </w:rPr>
      </w:pPr>
    </w:p>
    <w:p>
      <w:pPr>
        <w:tabs>
          <w:tab w:val="left" w:pos="6300"/>
        </w:tabs>
        <w:snapToGrid w:val="0"/>
        <w:spacing w:line="360" w:lineRule="auto"/>
        <w:ind w:firstLine="480" w:firstLineChars="200"/>
        <w:jc w:val="left"/>
        <w:rPr>
          <w:rFonts w:hint="eastAsia" w:ascii="宋体" w:hAnsi="宋体" w:eastAsia="宋体" w:cs="宋体"/>
          <w:color w:val="auto"/>
          <w:sz w:val="24"/>
          <w:szCs w:val="24"/>
        </w:rPr>
      </w:pPr>
    </w:p>
    <w:p>
      <w:pPr>
        <w:tabs>
          <w:tab w:val="left" w:pos="6300"/>
        </w:tabs>
        <w:snapToGrid w:val="0"/>
        <w:spacing w:line="360" w:lineRule="auto"/>
        <w:ind w:firstLine="480" w:firstLineChars="200"/>
        <w:jc w:val="left"/>
        <w:rPr>
          <w:rFonts w:hint="eastAsia" w:ascii="宋体" w:hAnsi="宋体" w:eastAsia="宋体" w:cs="宋体"/>
          <w:color w:val="auto"/>
          <w:sz w:val="24"/>
          <w:szCs w:val="24"/>
        </w:rPr>
      </w:pPr>
    </w:p>
    <w:p>
      <w:pPr>
        <w:snapToGrid w:val="0"/>
        <w:spacing w:line="360" w:lineRule="auto"/>
        <w:ind w:left="5489" w:leftChars="214" w:hanging="5040" w:hangingChars="2100"/>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比选申请</w:t>
      </w:r>
      <w:r>
        <w:rPr>
          <w:rFonts w:hint="eastAsia" w:ascii="宋体" w:hAnsi="宋体" w:eastAsia="宋体" w:cs="宋体"/>
          <w:color w:val="auto"/>
          <w:sz w:val="24"/>
          <w:szCs w:val="24"/>
          <w:lang w:val="en-US" w:eastAsia="zh-CN"/>
        </w:rPr>
        <w:t>单位名称</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盖章</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年  月  日</w:t>
      </w:r>
    </w:p>
    <w:p>
      <w:pPr>
        <w:tabs>
          <w:tab w:val="left" w:pos="6300"/>
        </w:tabs>
        <w:snapToGrid w:val="0"/>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tabs>
          <w:tab w:val="left" w:pos="6300"/>
        </w:tabs>
        <w:snapToGrid w:val="0"/>
        <w:spacing w:line="360" w:lineRule="auto"/>
        <w:ind w:firstLine="570"/>
        <w:rPr>
          <w:rFonts w:hint="eastAsia" w:ascii="宋体" w:hAnsi="宋体" w:eastAsia="宋体" w:cs="宋体"/>
          <w:color w:val="auto"/>
          <w:sz w:val="24"/>
          <w:szCs w:val="24"/>
        </w:rPr>
      </w:pPr>
      <w:r>
        <w:rPr>
          <w:rFonts w:hint="eastAsia" w:ascii="宋体" w:hAnsi="宋体" w:eastAsia="宋体" w:cs="宋体"/>
          <w:color w:val="auto"/>
          <w:sz w:val="24"/>
          <w:szCs w:val="24"/>
        </w:rPr>
        <w:t>（附：</w:t>
      </w:r>
      <w:r>
        <w:rPr>
          <w:rFonts w:hint="eastAsia" w:ascii="宋体" w:hAnsi="宋体" w:eastAsia="宋体" w:cs="宋体"/>
          <w:color w:val="auto"/>
          <w:sz w:val="24"/>
          <w:szCs w:val="24"/>
          <w:lang w:val="en-US" w:eastAsia="zh-CN"/>
        </w:rPr>
        <w:t>法定代表</w:t>
      </w:r>
      <w:r>
        <w:rPr>
          <w:rFonts w:hint="eastAsia" w:ascii="宋体" w:hAnsi="宋体" w:eastAsia="宋体" w:cs="宋体"/>
          <w:color w:val="auto"/>
          <w:sz w:val="24"/>
          <w:szCs w:val="24"/>
        </w:rPr>
        <w:t>人身份证正反面复印件）</w:t>
      </w:r>
    </w:p>
    <w:p>
      <w:pPr>
        <w:pStyle w:val="8"/>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z w:val="24"/>
          <w:szCs w:val="24"/>
        </w:rPr>
      </w:pPr>
    </w:p>
    <w:p>
      <w:pPr>
        <w:pStyle w:val="6"/>
        <w:spacing w:before="32" w:after="32"/>
        <w:ind w:firstLine="527"/>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br w:type="page"/>
      </w:r>
      <w:r>
        <w:rPr>
          <w:rFonts w:hint="eastAsia" w:ascii="宋体" w:hAnsi="宋体" w:eastAsia="宋体" w:cs="宋体"/>
          <w:b/>
          <w:bCs/>
          <w:color w:val="auto"/>
          <w:kern w:val="2"/>
          <w:sz w:val="28"/>
          <w:szCs w:val="28"/>
          <w:lang w:val="en-US" w:eastAsia="zh-CN" w:bidi="ar-SA"/>
        </w:rPr>
        <w:t>法定代表人授权委托书</w:t>
      </w:r>
    </w:p>
    <w:p>
      <w:pPr>
        <w:snapToGrid w:val="0"/>
        <w:ind w:firstLine="600"/>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26"/>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致：_________________（采购人名称）：</w:t>
      </w:r>
    </w:p>
    <w:p>
      <w:pPr>
        <w:pStyle w:val="26"/>
        <w:keepNext w:val="0"/>
        <w:keepLines w:val="0"/>
        <w:pageBreakBefore w:val="0"/>
        <w:kinsoku/>
        <w:wordWrap/>
        <w:overflowPunct/>
        <w:topLinePunct w:val="0"/>
        <w:autoSpaceDE/>
        <w:autoSpaceDN/>
        <w:bidi w:val="0"/>
        <w:adjustRightInd/>
        <w:spacing w:line="360" w:lineRule="auto"/>
        <w:ind w:left="0" w:leftChars="0" w:firstLine="787" w:firstLineChars="328"/>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法定代表人姓名）是</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名称）的法定代表人，特授权</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（被授权人姓名及身份证号）电话</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代表我单位全权办理</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项目的投标、签约等具体工作，并签署全部有关文件、协议及合同。</w:t>
      </w:r>
    </w:p>
    <w:p>
      <w:pPr>
        <w:pStyle w:val="26"/>
        <w:keepNext w:val="0"/>
        <w:keepLines w:val="0"/>
        <w:pageBreakBefore w:val="0"/>
        <w:kinsoku/>
        <w:wordWrap/>
        <w:overflowPunct/>
        <w:topLinePunct w:val="0"/>
        <w:autoSpaceDE/>
        <w:autoSpaceDN/>
        <w:bidi w:val="0"/>
        <w:adjustRightInd/>
        <w:spacing w:line="360" w:lineRule="auto"/>
        <w:ind w:left="0" w:leftChars="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我单位对被授权人的签名负全部责任。</w:t>
      </w:r>
    </w:p>
    <w:p>
      <w:pPr>
        <w:pStyle w:val="26"/>
        <w:keepNext w:val="0"/>
        <w:keepLines w:val="0"/>
        <w:pageBreakBefore w:val="0"/>
        <w:kinsoku/>
        <w:wordWrap/>
        <w:overflowPunct/>
        <w:topLinePunct w:val="0"/>
        <w:autoSpaceDE/>
        <w:autoSpaceDN/>
        <w:bidi w:val="0"/>
        <w:adjustRightInd/>
        <w:spacing w:line="360" w:lineRule="auto"/>
        <w:ind w:left="0" w:leftChars="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在撤销授权的书面通知以前，本授权书一直有效。被授权人在授权书有效期内签署的所有文件不因授权的撤销而失效。</w:t>
      </w:r>
    </w:p>
    <w:p>
      <w:pPr>
        <w:pStyle w:val="26"/>
        <w:keepNext w:val="0"/>
        <w:keepLines w:val="0"/>
        <w:pageBreakBefore w:val="0"/>
        <w:kinsoku/>
        <w:wordWrap/>
        <w:overflowPunct/>
        <w:topLinePunct w:val="0"/>
        <w:autoSpaceDE/>
        <w:autoSpaceDN/>
        <w:bidi w:val="0"/>
        <w:adjustRightInd/>
        <w:spacing w:line="360" w:lineRule="auto"/>
        <w:ind w:left="0" w:leftChars="0" w:hanging="480"/>
        <w:textAlignment w:val="auto"/>
        <w:rPr>
          <w:rFonts w:hint="eastAsia" w:ascii="宋体" w:hAnsi="宋体" w:eastAsia="宋体" w:cs="宋体"/>
          <w:color w:val="auto"/>
          <w:sz w:val="24"/>
          <w:szCs w:val="24"/>
        </w:rPr>
      </w:pPr>
    </w:p>
    <w:p>
      <w:pPr>
        <w:pStyle w:val="26"/>
        <w:keepNext w:val="0"/>
        <w:keepLines w:val="0"/>
        <w:pageBreakBefore w:val="0"/>
        <w:kinsoku/>
        <w:wordWrap/>
        <w:overflowPunct/>
        <w:topLinePunct w:val="0"/>
        <w:autoSpaceDE/>
        <w:autoSpaceDN/>
        <w:bidi w:val="0"/>
        <w:adjustRightInd/>
        <w:spacing w:line="360" w:lineRule="auto"/>
        <w:ind w:left="0" w:left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被授权人：                  </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法定代表人：</w:t>
      </w:r>
    </w:p>
    <w:p>
      <w:pPr>
        <w:pStyle w:val="26"/>
        <w:keepNext w:val="0"/>
        <w:keepLines w:val="0"/>
        <w:pageBreakBefore w:val="0"/>
        <w:kinsoku/>
        <w:wordWrap/>
        <w:overflowPunct/>
        <w:topLinePunct w:val="0"/>
        <w:autoSpaceDE/>
        <w:autoSpaceDN/>
        <w:bidi w:val="0"/>
        <w:adjustRightInd/>
        <w:spacing w:line="360" w:lineRule="auto"/>
        <w:ind w:left="0" w:leftChars="0" w:hanging="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（签字或盖章）                 （签字或盖章）</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宋体" w:hAnsi="宋体" w:eastAsia="宋体" w:cs="宋体"/>
          <w:color w:val="auto"/>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（附：被授权人身份证正反面复印件）</w:t>
      </w:r>
    </w:p>
    <w:p>
      <w:pPr>
        <w:keepNext w:val="0"/>
        <w:keepLines w:val="0"/>
        <w:pageBreakBefore w:val="0"/>
        <w:kinsoku/>
        <w:wordWrap/>
        <w:overflowPunct/>
        <w:topLinePunct w:val="0"/>
        <w:autoSpaceDE/>
        <w:autoSpaceDN/>
        <w:bidi w:val="0"/>
        <w:adjustRightInd/>
        <w:spacing w:line="240" w:lineRule="auto"/>
        <w:ind w:left="0" w:leftChars="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keepNext w:val="0"/>
        <w:keepLines w:val="0"/>
        <w:pageBreakBefore w:val="0"/>
        <w:kinsoku/>
        <w:wordWrap/>
        <w:overflowPunct/>
        <w:topLinePunct w:val="0"/>
        <w:autoSpaceDE/>
        <w:autoSpaceDN/>
        <w:bidi w:val="0"/>
        <w:adjustRightInd/>
        <w:spacing w:line="240" w:lineRule="auto"/>
        <w:ind w:left="0" w:leftChars="0"/>
        <w:jc w:val="both"/>
        <w:textAlignment w:val="auto"/>
        <w:rPr>
          <w:rFonts w:hint="eastAsia" w:ascii="宋体" w:hAnsi="宋体" w:eastAsia="宋体" w:cs="宋体"/>
          <w:color w:val="auto"/>
          <w:sz w:val="24"/>
          <w:szCs w:val="24"/>
        </w:rPr>
      </w:pPr>
    </w:p>
    <w:p>
      <w:pPr>
        <w:keepNext w:val="0"/>
        <w:keepLines w:val="0"/>
        <w:pageBreakBefore w:val="0"/>
        <w:kinsoku/>
        <w:wordWrap/>
        <w:overflowPunct/>
        <w:topLinePunct w:val="0"/>
        <w:autoSpaceDE/>
        <w:autoSpaceDN/>
        <w:bidi w:val="0"/>
        <w:adjustRightInd/>
        <w:spacing w:line="240" w:lineRule="auto"/>
        <w:ind w:left="0" w:leftChars="0" w:firstLine="480"/>
        <w:jc w:val="righ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比选申请</w:t>
      </w:r>
      <w:r>
        <w:rPr>
          <w:rFonts w:hint="eastAsia" w:ascii="宋体" w:hAnsi="宋体" w:eastAsia="宋体" w:cs="宋体"/>
          <w:color w:val="auto"/>
          <w:sz w:val="24"/>
          <w:szCs w:val="24"/>
          <w:lang w:val="en-US" w:eastAsia="zh-CN"/>
        </w:rPr>
        <w:t>单位名称</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盖章</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                                    </w:t>
      </w:r>
    </w:p>
    <w:p>
      <w:pPr>
        <w:keepNext w:val="0"/>
        <w:keepLines w:val="0"/>
        <w:pageBreakBefore w:val="0"/>
        <w:kinsoku/>
        <w:wordWrap/>
        <w:overflowPunct/>
        <w:topLinePunct w:val="0"/>
        <w:autoSpaceDE/>
        <w:autoSpaceDN/>
        <w:bidi w:val="0"/>
        <w:adjustRightInd/>
        <w:spacing w:line="240" w:lineRule="auto"/>
        <w:ind w:left="0" w:leftChars="0" w:firstLine="480"/>
        <w:jc w:val="righ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年   月   日</w:t>
      </w:r>
    </w:p>
    <w:p>
      <w:pPr>
        <w:pStyle w:val="26"/>
        <w:keepNext w:val="0"/>
        <w:keepLines w:val="0"/>
        <w:pageBreakBefore w:val="0"/>
        <w:kinsoku/>
        <w:wordWrap/>
        <w:overflowPunct/>
        <w:topLinePunct w:val="0"/>
        <w:autoSpaceDE/>
        <w:autoSpaceDN/>
        <w:bidi w:val="0"/>
        <w:adjustRightInd/>
        <w:spacing w:line="240" w:lineRule="auto"/>
        <w:ind w:left="0" w:leftChars="0"/>
        <w:textAlignment w:val="auto"/>
        <w:rPr>
          <w:rFonts w:hint="eastAsia" w:ascii="宋体" w:hAnsi="宋体" w:eastAsia="宋体" w:cs="宋体"/>
          <w:color w:val="auto"/>
          <w:sz w:val="24"/>
          <w:szCs w:val="24"/>
          <w:lang w:val="en-US" w:eastAsia="zh-CN"/>
        </w:rPr>
      </w:pPr>
    </w:p>
    <w:p>
      <w:pPr>
        <w:pStyle w:val="26"/>
        <w:keepNext w:val="0"/>
        <w:keepLines w:val="0"/>
        <w:pageBreakBefore w:val="0"/>
        <w:kinsoku/>
        <w:wordWrap/>
        <w:overflowPunct/>
        <w:topLinePunct w:val="0"/>
        <w:autoSpaceDE/>
        <w:autoSpaceDN/>
        <w:bidi w:val="0"/>
        <w:adjustRightInd/>
        <w:spacing w:line="240" w:lineRule="auto"/>
        <w:ind w:left="0" w:left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w:t>
      </w:r>
      <w:r>
        <w:rPr>
          <w:rFonts w:hint="eastAsia" w:ascii="宋体" w:hAnsi="宋体" w:eastAsia="宋体" w:cs="宋体"/>
          <w:color w:val="auto"/>
          <w:sz w:val="24"/>
          <w:szCs w:val="24"/>
        </w:rPr>
        <w:t>法定代表人授权委托书</w:t>
      </w:r>
      <w:r>
        <w:rPr>
          <w:rFonts w:hint="eastAsia" w:ascii="宋体" w:hAnsi="宋体" w:eastAsia="宋体" w:cs="宋体"/>
          <w:color w:val="auto"/>
          <w:sz w:val="24"/>
          <w:szCs w:val="24"/>
          <w:lang w:val="en-US" w:eastAsia="zh-CN"/>
        </w:rPr>
        <w:t>在被授权人参加投标时提供</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否则，不需提供。</w:t>
      </w:r>
    </w:p>
    <w:p>
      <w:pPr>
        <w:pStyle w:val="8"/>
        <w:keepNext w:val="0"/>
        <w:keepLines w:val="0"/>
        <w:pageBreakBefore w:val="0"/>
        <w:kinsoku/>
        <w:wordWrap/>
        <w:overflowPunct/>
        <w:topLinePunct w:val="0"/>
        <w:autoSpaceDE/>
        <w:autoSpaceDN/>
        <w:bidi w:val="0"/>
        <w:adjustRightInd/>
        <w:spacing w:after="0" w:line="240" w:lineRule="auto"/>
        <w:textAlignment w:val="auto"/>
        <w:rPr>
          <w:rFonts w:hint="eastAsia" w:ascii="宋体" w:hAnsi="宋体" w:eastAsia="宋体" w:cs="宋体"/>
          <w:b/>
          <w:color w:val="auto"/>
          <w:sz w:val="24"/>
          <w:szCs w:val="24"/>
        </w:rPr>
      </w:pPr>
    </w:p>
    <w:p>
      <w:pPr>
        <w:pStyle w:val="3"/>
        <w:keepLines w:val="0"/>
        <w:pageBreakBefore w:val="0"/>
        <w:widowControl w:val="0"/>
        <w:kinsoku/>
        <w:wordWrap/>
        <w:overflowPunct/>
        <w:topLinePunct w:val="0"/>
        <w:autoSpaceDE/>
        <w:autoSpaceDN/>
        <w:bidi w:val="0"/>
        <w:adjustRightInd/>
        <w:spacing w:line="580" w:lineRule="exact"/>
        <w:textAlignment w:val="auto"/>
        <w:outlineLvl w:val="1"/>
        <w:rPr>
          <w:rFonts w:hint="eastAsia" w:ascii="宋体" w:hAnsi="宋体" w:eastAsia="宋体" w:cs="宋体"/>
          <w:b w:val="0"/>
          <w:bCs/>
          <w:color w:val="auto"/>
          <w:kern w:val="2"/>
          <w:sz w:val="24"/>
          <w:szCs w:val="24"/>
          <w:lang w:val="en-US" w:eastAsia="zh-CN" w:bidi="ar-SA"/>
        </w:rPr>
      </w:pPr>
      <w:bookmarkStart w:id="299" w:name="_Toc4379"/>
      <w:bookmarkStart w:id="300" w:name="_Toc14800"/>
      <w:bookmarkStart w:id="301" w:name="_Toc882"/>
      <w:r>
        <w:rPr>
          <w:rFonts w:hint="eastAsia" w:ascii="宋体" w:hAnsi="宋体" w:eastAsia="宋体" w:cs="宋体"/>
          <w:b w:val="0"/>
          <w:bCs/>
          <w:color w:val="auto"/>
          <w:kern w:val="2"/>
          <w:sz w:val="24"/>
          <w:szCs w:val="24"/>
          <w:lang w:val="en-US" w:eastAsia="zh-CN" w:bidi="ar-SA"/>
        </w:rPr>
        <w:br w:type="page"/>
      </w:r>
      <w:bookmarkStart w:id="302" w:name="_Toc18159"/>
      <w:bookmarkStart w:id="303" w:name="_Toc3894"/>
      <w:bookmarkStart w:id="304" w:name="_Toc24115"/>
      <w:r>
        <w:rPr>
          <w:rFonts w:hint="eastAsia" w:ascii="宋体" w:hAnsi="宋体" w:eastAsia="宋体" w:cs="宋体"/>
          <w:b w:val="0"/>
          <w:bCs/>
          <w:color w:val="auto"/>
          <w:kern w:val="2"/>
          <w:sz w:val="24"/>
          <w:szCs w:val="24"/>
          <w:lang w:val="en-US" w:eastAsia="zh-CN" w:bidi="ar-SA"/>
        </w:rPr>
        <w:t>（三）书面声明</w:t>
      </w:r>
      <w:bookmarkEnd w:id="299"/>
      <w:bookmarkEnd w:id="300"/>
      <w:bookmarkEnd w:id="301"/>
      <w:bookmarkEnd w:id="302"/>
      <w:bookmarkEnd w:id="303"/>
      <w:bookmarkEnd w:id="304"/>
    </w:p>
    <w:p>
      <w:pPr>
        <w:spacing w:line="360" w:lineRule="auto"/>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书面</w:t>
      </w:r>
      <w:r>
        <w:rPr>
          <w:rFonts w:hint="eastAsia" w:ascii="宋体" w:hAnsi="宋体" w:eastAsia="宋体" w:cs="宋体"/>
          <w:b/>
          <w:bCs/>
          <w:color w:val="auto"/>
          <w:sz w:val="28"/>
          <w:szCs w:val="28"/>
        </w:rPr>
        <w:t>声明</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bCs/>
          <w:color w:val="auto"/>
          <w:sz w:val="24"/>
          <w:szCs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采购项目名称：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致：</w:t>
      </w:r>
      <w:r>
        <w:rPr>
          <w:rFonts w:hint="eastAsia" w:ascii="宋体" w:hAnsi="宋体" w:eastAsia="宋体" w:cs="宋体"/>
          <w:color w:val="auto"/>
          <w:sz w:val="24"/>
          <w:szCs w:val="24"/>
          <w:u w:val="single"/>
        </w:rPr>
        <w:t>重庆市招商投资促进局</w:t>
      </w: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郑重声明，我方参加本项目采购</w:t>
      </w:r>
      <w:r>
        <w:rPr>
          <w:rFonts w:hint="eastAsia" w:ascii="宋体" w:hAnsi="宋体" w:eastAsia="宋体" w:cs="宋体"/>
          <w:color w:val="auto"/>
          <w:sz w:val="24"/>
          <w:szCs w:val="24"/>
          <w:lang w:val="en-US" w:eastAsia="zh-CN"/>
        </w:rPr>
        <w:t>投标</w:t>
      </w:r>
      <w:r>
        <w:rPr>
          <w:rFonts w:hint="eastAsia" w:ascii="宋体" w:hAnsi="宋体" w:eastAsia="宋体" w:cs="宋体"/>
          <w:color w:val="auto"/>
          <w:sz w:val="24"/>
          <w:szCs w:val="24"/>
        </w:rPr>
        <w:t>，</w:t>
      </w:r>
      <w:r>
        <w:rPr>
          <w:rFonts w:hint="eastAsia" w:ascii="宋体" w:hAnsi="宋体" w:eastAsia="宋体" w:cs="宋体"/>
          <w:color w:val="auto"/>
          <w:sz w:val="24"/>
          <w:szCs w:val="24"/>
          <w:lang w:val="zh-TW" w:eastAsia="zh-TW"/>
        </w:rPr>
        <w:t>符合政府采购法第二十二条规定的基本资格条件</w:t>
      </w:r>
      <w:r>
        <w:rPr>
          <w:rFonts w:hint="eastAsia" w:ascii="宋体" w:hAnsi="宋体" w:eastAsia="宋体" w:cs="宋体"/>
          <w:color w:val="auto"/>
          <w:sz w:val="24"/>
          <w:szCs w:val="24"/>
          <w:lang w:eastAsia="zh-CN"/>
        </w:rPr>
        <w:t>：</w:t>
      </w: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1.具有独立承担民事责任的能力;</w:t>
      </w: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2.具有良好的商业信誉和健全的财务会计制度;</w:t>
      </w: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3.具有履行合同所必需的设备和专业技术能力;</w:t>
      </w: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4.有依法缴纳税收和社会保障资金的良好记录;</w:t>
      </w: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5.参加政府采购活动前三年内，在经营活动中没有重大违法记录;</w:t>
      </w: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我方对此声明负全部法律责任。</w:t>
      </w: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特此声明。</w:t>
      </w:r>
    </w:p>
    <w:p>
      <w:pPr>
        <w:pStyle w:val="8"/>
        <w:spacing w:line="360" w:lineRule="auto"/>
        <w:rPr>
          <w:rFonts w:hint="eastAsia" w:ascii="宋体" w:hAnsi="宋体" w:eastAsia="宋体" w:cs="宋体"/>
          <w:color w:val="auto"/>
          <w:sz w:val="24"/>
          <w:szCs w:val="24"/>
        </w:rPr>
      </w:pPr>
    </w:p>
    <w:p>
      <w:pPr>
        <w:tabs>
          <w:tab w:val="left" w:pos="6300"/>
        </w:tabs>
        <w:snapToGrid w:val="0"/>
        <w:spacing w:line="360" w:lineRule="auto"/>
        <w:rPr>
          <w:rFonts w:hint="eastAsia" w:ascii="宋体" w:hAnsi="宋体" w:eastAsia="宋体" w:cs="宋体"/>
          <w:color w:val="auto"/>
          <w:sz w:val="24"/>
          <w:szCs w:val="24"/>
        </w:rPr>
      </w:pPr>
    </w:p>
    <w:p>
      <w:pPr>
        <w:tabs>
          <w:tab w:val="left" w:pos="6300"/>
        </w:tabs>
        <w:wordWrap w:val="0"/>
        <w:snapToGrid w:val="0"/>
        <w:spacing w:line="360" w:lineRule="auto"/>
        <w:ind w:firstLine="480" w:firstLineChars="200"/>
        <w:jc w:val="righ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比选申请</w:t>
      </w:r>
      <w:r>
        <w:rPr>
          <w:rFonts w:hint="eastAsia" w:ascii="宋体" w:hAnsi="宋体" w:eastAsia="宋体" w:cs="宋体"/>
          <w:color w:val="auto"/>
          <w:sz w:val="24"/>
          <w:szCs w:val="24"/>
          <w:lang w:val="en-US" w:eastAsia="zh-CN"/>
        </w:rPr>
        <w:t>单位名称</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盖章</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 </w:t>
      </w:r>
    </w:p>
    <w:p>
      <w:pPr>
        <w:tabs>
          <w:tab w:val="left" w:pos="6300"/>
        </w:tabs>
        <w:snapToGrid w:val="0"/>
        <w:spacing w:line="360" w:lineRule="auto"/>
        <w:ind w:firstLine="480" w:firstLineChars="200"/>
        <w:jc w:val="right"/>
        <w:rPr>
          <w:rFonts w:hint="eastAsia" w:ascii="宋体" w:hAnsi="宋体" w:eastAsia="宋体" w:cs="宋体"/>
          <w:color w:val="auto"/>
          <w:sz w:val="24"/>
          <w:szCs w:val="24"/>
        </w:rPr>
      </w:pPr>
      <w:r>
        <w:rPr>
          <w:rFonts w:hint="eastAsia" w:ascii="宋体" w:hAnsi="宋体" w:eastAsia="宋体" w:cs="宋体"/>
          <w:color w:val="auto"/>
          <w:sz w:val="24"/>
          <w:szCs w:val="24"/>
        </w:rPr>
        <w:t xml:space="preserve">   年  月  日</w:t>
      </w:r>
    </w:p>
    <w:p>
      <w:pPr>
        <w:pStyle w:val="3"/>
        <w:spacing w:line="360" w:lineRule="auto"/>
        <w:outlineLvl w:val="1"/>
        <w:rPr>
          <w:rFonts w:hint="eastAsia" w:ascii="宋体" w:hAnsi="宋体" w:eastAsia="宋体" w:cs="宋体"/>
          <w:color w:val="auto"/>
          <w:sz w:val="24"/>
          <w:szCs w:val="24"/>
        </w:rPr>
      </w:pPr>
      <w:bookmarkStart w:id="305" w:name="_Toc25762"/>
      <w:bookmarkStart w:id="306" w:name="_Toc13233"/>
      <w:r>
        <w:rPr>
          <w:rFonts w:hint="eastAsia" w:ascii="宋体" w:hAnsi="宋体" w:eastAsia="宋体" w:cs="宋体"/>
          <w:b/>
          <w:color w:val="auto"/>
          <w:sz w:val="24"/>
          <w:szCs w:val="24"/>
        </w:rPr>
        <w:br w:type="page"/>
      </w:r>
      <w:bookmarkStart w:id="307" w:name="_Toc9855"/>
      <w:bookmarkStart w:id="308" w:name="_Toc5610"/>
      <w:bookmarkStart w:id="309" w:name="_Toc25498"/>
      <w:bookmarkStart w:id="310" w:name="_Toc13694"/>
      <w:r>
        <w:rPr>
          <w:rFonts w:hint="eastAsia" w:ascii="宋体" w:hAnsi="宋体" w:eastAsia="宋体" w:cs="宋体"/>
          <w:b w:val="0"/>
          <w:bCs/>
          <w:color w:val="auto"/>
          <w:kern w:val="2"/>
          <w:sz w:val="24"/>
          <w:szCs w:val="24"/>
          <w:lang w:val="en-US" w:eastAsia="zh-CN" w:bidi="ar-SA"/>
        </w:rPr>
        <w:t>（四）廉政承诺书</w:t>
      </w:r>
      <w:bookmarkEnd w:id="305"/>
      <w:bookmarkEnd w:id="306"/>
      <w:bookmarkEnd w:id="307"/>
      <w:bookmarkEnd w:id="308"/>
      <w:bookmarkEnd w:id="309"/>
      <w:bookmarkEnd w:id="310"/>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2"/>
        <w:rPr>
          <w:rFonts w:hint="eastAsia" w:ascii="宋体" w:hAnsi="宋体" w:eastAsia="宋体" w:cs="宋体"/>
          <w:b/>
          <w:bCs/>
          <w:color w:val="auto"/>
          <w:sz w:val="28"/>
          <w:szCs w:val="28"/>
        </w:rPr>
      </w:pPr>
      <w:bookmarkStart w:id="311" w:name="_Toc6516"/>
      <w:bookmarkStart w:id="312" w:name="_Toc6355"/>
      <w:r>
        <w:rPr>
          <w:rFonts w:hint="eastAsia" w:ascii="宋体" w:hAnsi="宋体" w:eastAsia="宋体" w:cs="宋体"/>
          <w:b/>
          <w:bCs/>
          <w:color w:val="auto"/>
          <w:sz w:val="28"/>
          <w:szCs w:val="28"/>
        </w:rPr>
        <w:t>廉政承诺书</w:t>
      </w:r>
      <w:bookmarkEnd w:id="311"/>
      <w:bookmarkEnd w:id="312"/>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u w:val="single"/>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rPr>
        <w:t>重庆市招商投资促进局：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我单位参与</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项目投标，若我单位中标将严格遵守以下廉政承诺：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一、严格遵守有关廉政工作的规定和贵单位各项规章制度，努力做遵守和维护廉政的模范：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（一）不向合作单位索要或接受回扣、礼金、有价证券、贵重物品和好处费、感谢费；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（二）不向合作单位摊派各项费用和无偿借用、占用合作单位的财物；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（三）不用合作单位报销应由个人负担的费用；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（四）不利用职务之便“吃、拿、卡、要”；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（五）不暗示和接受合作单位为个人的事情提供方便；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（六）不参与合作单位安排的有可能影响正常工作的宴请和娱乐活动；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二、恪守岗位职责，接受社会的监督，营造良好的廉政建设氛围。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三、认真落实廉政建设责任制，努力促进成本管理上新水平。</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以上承诺，恳请贵单位领导和同事对我司监督，如不能自觉遵守，自愿接受贵单位的处罚。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比选申请</w:t>
      </w:r>
      <w:r>
        <w:rPr>
          <w:rFonts w:hint="eastAsia" w:ascii="宋体" w:hAnsi="宋体" w:eastAsia="宋体" w:cs="宋体"/>
          <w:color w:val="auto"/>
          <w:sz w:val="24"/>
          <w:szCs w:val="24"/>
          <w:lang w:val="en-US" w:eastAsia="zh-CN"/>
        </w:rPr>
        <w:t>单位名称</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盖章</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color w:val="auto"/>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1"/>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br w:type="page"/>
      </w:r>
      <w:bookmarkStart w:id="313" w:name="_Toc18461"/>
      <w:bookmarkStart w:id="314" w:name="_Toc30297"/>
      <w:r>
        <w:rPr>
          <w:rFonts w:hint="eastAsia" w:ascii="宋体" w:hAnsi="宋体" w:eastAsia="宋体" w:cs="宋体"/>
          <w:b w:val="0"/>
          <w:bCs/>
          <w:color w:val="auto"/>
          <w:kern w:val="2"/>
          <w:sz w:val="24"/>
          <w:szCs w:val="24"/>
          <w:lang w:val="en-US" w:eastAsia="zh-CN" w:bidi="ar-SA"/>
        </w:rPr>
        <w:t>（五）其他资料</w:t>
      </w:r>
      <w:bookmarkEnd w:id="313"/>
      <w:bookmarkEnd w:id="314"/>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bookmarkStart w:id="315" w:name="OLE_LINK1"/>
      <w:r>
        <w:rPr>
          <w:rFonts w:hint="eastAsia" w:ascii="宋体" w:hAnsi="宋体" w:eastAsia="宋体" w:cs="宋体"/>
          <w:color w:val="auto"/>
          <w:sz w:val="24"/>
          <w:szCs w:val="24"/>
        </w:rPr>
        <w:t>其他与项目有关的资料（自附）</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rPr>
        <w:br w:type="page"/>
      </w:r>
      <w:r>
        <w:rPr>
          <w:rFonts w:hint="eastAsia" w:ascii="宋体" w:hAnsi="宋体" w:eastAsia="宋体" w:cs="宋体"/>
          <w:color w:val="auto"/>
          <w:sz w:val="24"/>
          <w:szCs w:val="24"/>
          <w:lang w:val="en-US" w:eastAsia="zh-CN"/>
        </w:rPr>
        <w:t>附件：</w:t>
      </w:r>
    </w:p>
    <w:p>
      <w:pPr>
        <w:spacing w:line="240" w:lineRule="auto"/>
        <w:ind w:firstLine="240" w:firstLineChars="100"/>
        <w:jc w:val="center"/>
        <w:rPr>
          <w:rFonts w:hint="eastAsia" w:ascii="宋体" w:hAnsi="宋体" w:eastAsia="宋体" w:cs="宋体"/>
          <w:b w:val="0"/>
          <w:bCs w:val="0"/>
          <w:color w:val="auto"/>
          <w:sz w:val="24"/>
          <w:szCs w:val="24"/>
          <w:u w:val="none"/>
          <w:lang w:eastAsia="zh-CN"/>
        </w:rPr>
      </w:pPr>
    </w:p>
    <w:p>
      <w:pPr>
        <w:spacing w:line="240" w:lineRule="auto"/>
        <w:ind w:firstLine="241" w:firstLineChars="10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比选文件</w:t>
      </w:r>
      <w:r>
        <w:rPr>
          <w:rFonts w:hint="eastAsia" w:ascii="宋体" w:hAnsi="宋体" w:eastAsia="宋体" w:cs="宋体"/>
          <w:b/>
          <w:bCs/>
          <w:color w:val="auto"/>
          <w:sz w:val="24"/>
          <w:szCs w:val="24"/>
        </w:rPr>
        <w:t>发售登记表</w:t>
      </w:r>
    </w:p>
    <w:bookmarkEnd w:id="315"/>
    <w:tbl>
      <w:tblPr>
        <w:tblStyle w:val="20"/>
        <w:tblpPr w:leftFromText="180" w:rightFromText="180" w:vertAnchor="text" w:horzAnchor="page" w:tblpX="1700" w:tblpY="466"/>
        <w:tblOverlap w:val="never"/>
        <w:tblW w:w="8620" w:type="dxa"/>
        <w:tblInd w:w="0" w:type="dxa"/>
        <w:tblLayout w:type="fixed"/>
        <w:tblCellMar>
          <w:top w:w="15" w:type="dxa"/>
          <w:left w:w="15" w:type="dxa"/>
          <w:bottom w:w="15" w:type="dxa"/>
          <w:right w:w="15" w:type="dxa"/>
        </w:tblCellMar>
      </w:tblPr>
      <w:tblGrid>
        <w:gridCol w:w="1367"/>
        <w:gridCol w:w="1575"/>
        <w:gridCol w:w="1305"/>
        <w:gridCol w:w="1230"/>
        <w:gridCol w:w="3143"/>
      </w:tblGrid>
      <w:tr>
        <w:tblPrEx>
          <w:tblCellMar>
            <w:top w:w="15" w:type="dxa"/>
            <w:left w:w="15" w:type="dxa"/>
            <w:bottom w:w="15" w:type="dxa"/>
            <w:right w:w="15" w:type="dxa"/>
          </w:tblCellMar>
        </w:tblPrEx>
        <w:trPr>
          <w:trHeight w:val="1043" w:hRule="atLeast"/>
        </w:trPr>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val="0"/>
                <w:bCs w:val="0"/>
                <w:color w:val="auto"/>
                <w:sz w:val="24"/>
                <w:szCs w:val="24"/>
                <w:lang w:val="en-US" w:eastAsia="zh-CN"/>
              </w:rPr>
            </w:pPr>
            <w:bookmarkStart w:id="316" w:name="OLE_LINK5" w:colFirst="1" w:colLast="1"/>
            <w:r>
              <w:rPr>
                <w:rFonts w:hint="eastAsia" w:ascii="宋体" w:hAnsi="宋体" w:eastAsia="宋体" w:cs="宋体"/>
                <w:b w:val="0"/>
                <w:bCs w:val="0"/>
                <w:color w:val="auto"/>
                <w:sz w:val="24"/>
                <w:szCs w:val="24"/>
                <w:lang w:val="en-US" w:eastAsia="zh-CN"/>
              </w:rPr>
              <w:t>项目名称</w:t>
            </w:r>
          </w:p>
        </w:tc>
        <w:tc>
          <w:tcPr>
            <w:tcW w:w="725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val="0"/>
                <w:bCs w:val="0"/>
                <w:color w:val="auto"/>
                <w:sz w:val="24"/>
                <w:szCs w:val="24"/>
                <w:lang w:val="en-US" w:eastAsia="zh-CN"/>
              </w:rPr>
            </w:pPr>
          </w:p>
        </w:tc>
      </w:tr>
      <w:bookmarkEnd w:id="316"/>
      <w:tr>
        <w:tblPrEx>
          <w:tblCellMar>
            <w:top w:w="15" w:type="dxa"/>
            <w:left w:w="15" w:type="dxa"/>
            <w:bottom w:w="15" w:type="dxa"/>
            <w:right w:w="15" w:type="dxa"/>
          </w:tblCellMar>
        </w:tblPrEx>
        <w:trPr>
          <w:trHeight w:val="1354" w:hRule="atLeast"/>
        </w:trPr>
        <w:tc>
          <w:tcPr>
            <w:tcW w:w="13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eastAsia="zh-CN" w:bidi="ar"/>
              </w:rPr>
              <w:t>比选申请</w:t>
            </w:r>
            <w:r>
              <w:rPr>
                <w:rFonts w:hint="eastAsia" w:ascii="宋体" w:hAnsi="宋体" w:eastAsia="宋体" w:cs="宋体"/>
                <w:b w:val="0"/>
                <w:bCs w:val="0"/>
                <w:color w:val="auto"/>
                <w:kern w:val="0"/>
                <w:sz w:val="24"/>
                <w:szCs w:val="24"/>
                <w:lang w:val="en-US" w:eastAsia="zh-CN" w:bidi="ar"/>
              </w:rPr>
              <w:t>单位</w:t>
            </w:r>
            <w:r>
              <w:rPr>
                <w:rFonts w:hint="eastAsia" w:ascii="宋体" w:hAnsi="宋体" w:eastAsia="宋体" w:cs="宋体"/>
                <w:b w:val="0"/>
                <w:bCs w:val="0"/>
                <w:color w:val="auto"/>
                <w:kern w:val="0"/>
                <w:sz w:val="24"/>
                <w:szCs w:val="24"/>
                <w:lang w:bidi="ar"/>
              </w:rPr>
              <w:t>填写</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b w:val="0"/>
                <w:bCs w:val="0"/>
                <w:color w:val="auto"/>
                <w:kern w:val="0"/>
                <w:sz w:val="24"/>
                <w:szCs w:val="24"/>
                <w:lang w:bidi="ar"/>
              </w:rPr>
            </w:pPr>
            <w:r>
              <w:rPr>
                <w:rFonts w:hint="eastAsia" w:ascii="宋体" w:hAnsi="宋体" w:eastAsia="宋体" w:cs="宋体"/>
                <w:b w:val="0"/>
                <w:bCs w:val="0"/>
                <w:color w:val="auto"/>
                <w:kern w:val="0"/>
                <w:sz w:val="24"/>
                <w:szCs w:val="24"/>
                <w:lang w:bidi="ar"/>
              </w:rPr>
              <w:t>单位名称</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b w:val="0"/>
                <w:bCs w:val="0"/>
                <w:color w:val="auto"/>
                <w:kern w:val="0"/>
                <w:sz w:val="24"/>
                <w:szCs w:val="24"/>
                <w:lang w:bidi="ar"/>
              </w:rPr>
            </w:pPr>
            <w:r>
              <w:rPr>
                <w:rFonts w:hint="eastAsia" w:ascii="宋体" w:hAnsi="宋体" w:eastAsia="宋体" w:cs="宋体"/>
                <w:b w:val="0"/>
                <w:bCs w:val="0"/>
                <w:color w:val="auto"/>
                <w:kern w:val="0"/>
                <w:sz w:val="24"/>
                <w:szCs w:val="24"/>
                <w:lang w:bidi="ar"/>
              </w:rPr>
              <w:t>（公章）</w:t>
            </w:r>
          </w:p>
        </w:tc>
        <w:tc>
          <w:tcPr>
            <w:tcW w:w="567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val="0"/>
                <w:bCs w:val="0"/>
                <w:color w:val="auto"/>
                <w:sz w:val="24"/>
                <w:szCs w:val="24"/>
                <w:lang w:val="en-US" w:eastAsia="zh-CN"/>
              </w:rPr>
            </w:pPr>
          </w:p>
        </w:tc>
      </w:tr>
      <w:tr>
        <w:tblPrEx>
          <w:tblCellMar>
            <w:top w:w="15" w:type="dxa"/>
            <w:left w:w="15" w:type="dxa"/>
            <w:bottom w:w="15" w:type="dxa"/>
            <w:right w:w="15" w:type="dxa"/>
          </w:tblCellMar>
        </w:tblPrEx>
        <w:trPr>
          <w:trHeight w:val="1271" w:hRule="atLeast"/>
        </w:trPr>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val="0"/>
                <w:bCs w:val="0"/>
                <w:color w:val="auto"/>
                <w:sz w:val="24"/>
                <w:szCs w:val="24"/>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bidi="ar"/>
              </w:rPr>
              <w:t>地址</w:t>
            </w:r>
          </w:p>
        </w:tc>
        <w:tc>
          <w:tcPr>
            <w:tcW w:w="567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val="0"/>
                <w:bCs w:val="0"/>
                <w:color w:val="auto"/>
                <w:sz w:val="24"/>
                <w:szCs w:val="24"/>
              </w:rPr>
            </w:pPr>
          </w:p>
        </w:tc>
      </w:tr>
      <w:tr>
        <w:tblPrEx>
          <w:tblCellMar>
            <w:top w:w="15" w:type="dxa"/>
            <w:left w:w="15" w:type="dxa"/>
            <w:bottom w:w="15" w:type="dxa"/>
            <w:right w:w="15" w:type="dxa"/>
          </w:tblCellMar>
        </w:tblPrEx>
        <w:trPr>
          <w:trHeight w:val="1058" w:hRule="atLeast"/>
        </w:trPr>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val="0"/>
                <w:bCs w:val="0"/>
                <w:color w:val="auto"/>
                <w:sz w:val="24"/>
                <w:szCs w:val="24"/>
              </w:rPr>
            </w:pPr>
          </w:p>
        </w:tc>
        <w:tc>
          <w:tcPr>
            <w:tcW w:w="1575"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b w:val="0"/>
                <w:bCs w:val="0"/>
                <w:color w:val="auto"/>
                <w:kern w:val="0"/>
                <w:sz w:val="24"/>
                <w:szCs w:val="24"/>
                <w:lang w:eastAsia="zh-CN" w:bidi="ar"/>
              </w:rPr>
            </w:pPr>
            <w:r>
              <w:rPr>
                <w:rFonts w:hint="eastAsia" w:ascii="宋体" w:hAnsi="宋体" w:eastAsia="宋体" w:cs="宋体"/>
                <w:b w:val="0"/>
                <w:bCs w:val="0"/>
                <w:color w:val="auto"/>
                <w:kern w:val="0"/>
                <w:sz w:val="24"/>
                <w:szCs w:val="24"/>
                <w:lang w:eastAsia="zh-CN" w:bidi="ar"/>
              </w:rPr>
              <w:t>邮箱</w:t>
            </w:r>
          </w:p>
        </w:tc>
        <w:tc>
          <w:tcPr>
            <w:tcW w:w="567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b w:val="0"/>
                <w:bCs w:val="0"/>
                <w:color w:val="auto"/>
                <w:kern w:val="0"/>
                <w:sz w:val="24"/>
                <w:szCs w:val="24"/>
                <w:lang w:bidi="ar"/>
              </w:rPr>
            </w:pPr>
          </w:p>
        </w:tc>
      </w:tr>
      <w:tr>
        <w:tblPrEx>
          <w:tblCellMar>
            <w:top w:w="15" w:type="dxa"/>
            <w:left w:w="15" w:type="dxa"/>
            <w:bottom w:w="15" w:type="dxa"/>
            <w:right w:w="15" w:type="dxa"/>
          </w:tblCellMar>
        </w:tblPrEx>
        <w:trPr>
          <w:trHeight w:val="845" w:hRule="atLeast"/>
        </w:trPr>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val="0"/>
                <w:bCs w:val="0"/>
                <w:color w:val="auto"/>
                <w:sz w:val="24"/>
                <w:szCs w:val="24"/>
              </w:rPr>
            </w:pPr>
          </w:p>
        </w:tc>
        <w:tc>
          <w:tcPr>
            <w:tcW w:w="157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kern w:val="0"/>
                <w:sz w:val="24"/>
                <w:szCs w:val="24"/>
                <w:lang w:eastAsia="zh-CN" w:bidi="ar"/>
              </w:rPr>
              <w:t>经办人</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bidi="ar"/>
              </w:rPr>
              <w:t>姓名</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bidi="ar"/>
              </w:rPr>
              <w:t>电话</w:t>
            </w:r>
          </w:p>
        </w:tc>
        <w:tc>
          <w:tcPr>
            <w:tcW w:w="3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b w:val="0"/>
                <w:bCs w:val="0"/>
                <w:color w:val="auto"/>
                <w:sz w:val="24"/>
                <w:szCs w:val="24"/>
              </w:rPr>
            </w:pPr>
            <w:bookmarkStart w:id="317" w:name="OLE_LINK3"/>
            <w:r>
              <w:rPr>
                <w:rFonts w:hint="eastAsia" w:ascii="宋体" w:hAnsi="宋体" w:eastAsia="宋体" w:cs="宋体"/>
                <w:b w:val="0"/>
                <w:bCs w:val="0"/>
                <w:color w:val="auto"/>
                <w:kern w:val="0"/>
                <w:sz w:val="24"/>
                <w:szCs w:val="24"/>
                <w:lang w:bidi="ar"/>
              </w:rPr>
              <w:t>手机</w:t>
            </w:r>
            <w:bookmarkEnd w:id="317"/>
          </w:p>
        </w:tc>
      </w:tr>
      <w:tr>
        <w:tblPrEx>
          <w:tblCellMar>
            <w:top w:w="15" w:type="dxa"/>
            <w:left w:w="15" w:type="dxa"/>
            <w:bottom w:w="15" w:type="dxa"/>
            <w:right w:w="15" w:type="dxa"/>
          </w:tblCellMar>
        </w:tblPrEx>
        <w:trPr>
          <w:trHeight w:val="1327" w:hRule="atLeast"/>
        </w:trPr>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val="0"/>
                <w:bCs w:val="0"/>
                <w:color w:val="auto"/>
                <w:sz w:val="24"/>
                <w:szCs w:val="24"/>
              </w:rPr>
            </w:pPr>
          </w:p>
        </w:tc>
        <w:tc>
          <w:tcPr>
            <w:tcW w:w="157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val="0"/>
                <w:bCs w:val="0"/>
                <w:color w:val="auto"/>
                <w:sz w:val="24"/>
                <w:szCs w:val="24"/>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val="0"/>
                <w:bCs w:val="0"/>
                <w:color w:val="auto"/>
                <w:sz w:val="24"/>
                <w:szCs w:val="24"/>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val="0"/>
                <w:bCs w:val="0"/>
                <w:color w:val="auto"/>
                <w:sz w:val="24"/>
                <w:szCs w:val="24"/>
              </w:rPr>
            </w:pPr>
          </w:p>
        </w:tc>
        <w:tc>
          <w:tcPr>
            <w:tcW w:w="3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val="0"/>
                <w:bCs w:val="0"/>
                <w:color w:val="auto"/>
                <w:sz w:val="24"/>
                <w:szCs w:val="24"/>
              </w:rPr>
            </w:pPr>
          </w:p>
        </w:tc>
      </w:tr>
      <w:tr>
        <w:tblPrEx>
          <w:tblCellMar>
            <w:top w:w="15" w:type="dxa"/>
            <w:left w:w="15" w:type="dxa"/>
            <w:bottom w:w="15" w:type="dxa"/>
            <w:right w:w="15" w:type="dxa"/>
          </w:tblCellMar>
        </w:tblPrEx>
        <w:trPr>
          <w:trHeight w:val="1101" w:hRule="atLeast"/>
        </w:trPr>
        <w:tc>
          <w:tcPr>
            <w:tcW w:w="862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eastAsia="zh-CN" w:bidi="ar"/>
              </w:rPr>
              <w:t>比选文件</w:t>
            </w:r>
            <w:r>
              <w:rPr>
                <w:rFonts w:hint="eastAsia" w:ascii="宋体" w:hAnsi="宋体" w:eastAsia="宋体" w:cs="宋体"/>
                <w:b w:val="0"/>
                <w:bCs w:val="0"/>
                <w:color w:val="auto"/>
                <w:kern w:val="0"/>
                <w:sz w:val="24"/>
                <w:szCs w:val="24"/>
                <w:lang w:bidi="ar"/>
              </w:rPr>
              <w:t>售价：人民币</w:t>
            </w:r>
            <w:r>
              <w:rPr>
                <w:rFonts w:hint="eastAsia" w:ascii="宋体" w:hAnsi="宋体" w:eastAsia="宋体" w:cs="宋体"/>
                <w:b w:val="0"/>
                <w:bCs w:val="0"/>
                <w:color w:val="auto"/>
                <w:kern w:val="0"/>
                <w:sz w:val="24"/>
                <w:szCs w:val="24"/>
                <w:lang w:val="en-US" w:eastAsia="zh-CN" w:bidi="ar"/>
              </w:rPr>
              <w:t>500</w:t>
            </w:r>
            <w:r>
              <w:rPr>
                <w:rFonts w:hint="eastAsia" w:ascii="宋体" w:hAnsi="宋体" w:eastAsia="宋体" w:cs="宋体"/>
                <w:b w:val="0"/>
                <w:bCs w:val="0"/>
                <w:color w:val="auto"/>
                <w:kern w:val="0"/>
                <w:sz w:val="24"/>
                <w:szCs w:val="24"/>
                <w:lang w:bidi="ar"/>
              </w:rPr>
              <w:t>元/份（售后不退）</w:t>
            </w:r>
          </w:p>
        </w:tc>
      </w:tr>
    </w:tbl>
    <w:p>
      <w:pPr>
        <w:spacing w:line="480" w:lineRule="exact"/>
        <w:jc w:val="left"/>
        <w:rPr>
          <w:rFonts w:hint="eastAsia" w:ascii="宋体" w:hAnsi="宋体" w:eastAsia="宋体" w:cs="宋体"/>
          <w:b w:val="0"/>
          <w:bCs w:val="0"/>
          <w:color w:val="auto"/>
          <w:sz w:val="24"/>
          <w:szCs w:val="24"/>
        </w:rPr>
      </w:pPr>
    </w:p>
    <w:p>
      <w:pPr>
        <w:spacing w:line="480" w:lineRule="exact"/>
        <w:ind w:firstLine="720" w:firstLineChars="300"/>
        <w:jc w:val="left"/>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温馨提示：未在</w:t>
      </w:r>
      <w:r>
        <w:rPr>
          <w:rFonts w:hint="eastAsia" w:ascii="宋体" w:hAnsi="宋体" w:eastAsia="宋体" w:cs="宋体"/>
          <w:b w:val="0"/>
          <w:bCs w:val="0"/>
          <w:color w:val="auto"/>
          <w:sz w:val="24"/>
          <w:szCs w:val="24"/>
          <w:lang w:val="en-US" w:eastAsia="zh-CN"/>
        </w:rPr>
        <w:t>比选文件</w:t>
      </w:r>
      <w:r>
        <w:rPr>
          <w:rFonts w:hint="eastAsia" w:ascii="宋体" w:hAnsi="宋体" w:eastAsia="宋体" w:cs="宋体"/>
          <w:b w:val="0"/>
          <w:bCs w:val="0"/>
          <w:color w:val="auto"/>
          <w:sz w:val="24"/>
          <w:szCs w:val="24"/>
          <w:lang w:eastAsia="zh-CN"/>
        </w:rPr>
        <w:t>获取期限内回传盖章的比选文件</w:t>
      </w:r>
      <w:r>
        <w:rPr>
          <w:rFonts w:hint="eastAsia" w:ascii="宋体" w:hAnsi="宋体" w:eastAsia="宋体" w:cs="宋体"/>
          <w:b w:val="0"/>
          <w:bCs w:val="0"/>
          <w:color w:val="auto"/>
          <w:sz w:val="24"/>
          <w:szCs w:val="24"/>
          <w:lang w:val="en-US" w:eastAsia="zh-CN"/>
        </w:rPr>
        <w:t>发售登记</w:t>
      </w:r>
      <w:r>
        <w:rPr>
          <w:rFonts w:hint="eastAsia" w:ascii="宋体" w:hAnsi="宋体" w:eastAsia="宋体" w:cs="宋体"/>
          <w:b w:val="0"/>
          <w:bCs w:val="0"/>
          <w:color w:val="auto"/>
          <w:sz w:val="24"/>
          <w:szCs w:val="24"/>
          <w:lang w:eastAsia="zh-CN"/>
        </w:rPr>
        <w:t>表或未按时缴纳</w:t>
      </w:r>
      <w:r>
        <w:rPr>
          <w:rFonts w:hint="eastAsia" w:ascii="宋体" w:hAnsi="宋体" w:eastAsia="宋体" w:cs="宋体"/>
          <w:b w:val="0"/>
          <w:bCs w:val="0"/>
          <w:color w:val="auto"/>
          <w:sz w:val="24"/>
          <w:szCs w:val="24"/>
          <w:lang w:val="en-US" w:eastAsia="zh-CN"/>
        </w:rPr>
        <w:t>文件购买费</w:t>
      </w:r>
      <w:r>
        <w:rPr>
          <w:rFonts w:hint="eastAsia" w:ascii="宋体" w:hAnsi="宋体" w:eastAsia="宋体" w:cs="宋体"/>
          <w:b w:val="0"/>
          <w:bCs w:val="0"/>
          <w:color w:val="auto"/>
          <w:sz w:val="24"/>
          <w:szCs w:val="24"/>
          <w:lang w:eastAsia="zh-CN"/>
        </w:rPr>
        <w:t>而影响投标</w:t>
      </w:r>
      <w:r>
        <w:rPr>
          <w:rFonts w:hint="eastAsia" w:ascii="宋体" w:hAnsi="宋体" w:eastAsia="宋体" w:cs="宋体"/>
          <w:b w:val="0"/>
          <w:bCs w:val="0"/>
          <w:color w:val="auto"/>
          <w:sz w:val="24"/>
          <w:szCs w:val="24"/>
          <w:lang w:val="en-US" w:eastAsia="zh-CN"/>
        </w:rPr>
        <w:t>的</w:t>
      </w:r>
      <w:r>
        <w:rPr>
          <w:rFonts w:hint="eastAsia" w:ascii="宋体" w:hAnsi="宋体" w:eastAsia="宋体" w:cs="宋体"/>
          <w:b w:val="0"/>
          <w:bCs w:val="0"/>
          <w:color w:val="auto"/>
          <w:sz w:val="24"/>
          <w:szCs w:val="24"/>
          <w:lang w:eastAsia="zh-CN"/>
        </w:rPr>
        <w:t>，由</w:t>
      </w:r>
      <w:r>
        <w:rPr>
          <w:rFonts w:hint="eastAsia" w:ascii="宋体" w:hAnsi="宋体" w:eastAsia="宋体" w:cs="宋体"/>
          <w:b w:val="0"/>
          <w:bCs w:val="0"/>
          <w:color w:val="auto"/>
          <w:kern w:val="0"/>
          <w:sz w:val="24"/>
          <w:szCs w:val="24"/>
          <w:lang w:eastAsia="zh-CN" w:bidi="ar"/>
        </w:rPr>
        <w:t>比选申请</w:t>
      </w:r>
      <w:r>
        <w:rPr>
          <w:rFonts w:hint="eastAsia" w:ascii="宋体" w:hAnsi="宋体" w:eastAsia="宋体" w:cs="宋体"/>
          <w:b w:val="0"/>
          <w:bCs w:val="0"/>
          <w:color w:val="auto"/>
          <w:kern w:val="0"/>
          <w:sz w:val="24"/>
          <w:szCs w:val="24"/>
          <w:lang w:val="en-US" w:eastAsia="zh-CN" w:bidi="ar"/>
        </w:rPr>
        <w:t>单位</w:t>
      </w:r>
      <w:r>
        <w:rPr>
          <w:rFonts w:hint="eastAsia" w:ascii="宋体" w:hAnsi="宋体" w:eastAsia="宋体" w:cs="宋体"/>
          <w:b w:val="0"/>
          <w:bCs w:val="0"/>
          <w:color w:val="auto"/>
          <w:sz w:val="24"/>
          <w:szCs w:val="24"/>
          <w:lang w:eastAsia="zh-CN"/>
        </w:rPr>
        <w:t>自行负责。</w:t>
      </w:r>
      <w:r>
        <w:rPr>
          <w:rFonts w:hint="eastAsia" w:ascii="宋体" w:hAnsi="宋体" w:eastAsia="宋体" w:cs="宋体"/>
          <w:b w:val="0"/>
          <w:bCs w:val="0"/>
          <w:color w:val="auto"/>
          <w:sz w:val="24"/>
          <w:szCs w:val="24"/>
        </w:rPr>
        <w:t xml:space="preserve">        </w:t>
      </w:r>
    </w:p>
    <w:p>
      <w:pPr>
        <w:pStyle w:val="19"/>
        <w:pageBreakBefore w:val="0"/>
        <w:kinsoku/>
        <w:overflowPunct/>
        <w:topLinePunct w:val="0"/>
        <w:autoSpaceDN/>
        <w:bidi w:val="0"/>
        <w:spacing w:line="400" w:lineRule="exact"/>
        <w:jc w:val="both"/>
        <w:textAlignment w:val="auto"/>
        <w:rPr>
          <w:rFonts w:hint="eastAsia" w:ascii="宋体" w:hAnsi="宋体" w:eastAsia="宋体" w:cs="宋体"/>
          <w:b w:val="0"/>
          <w:bCs w:val="0"/>
          <w:color w:val="auto"/>
          <w:kern w:val="2"/>
          <w:sz w:val="24"/>
          <w:szCs w:val="24"/>
          <w:u w:val="none"/>
          <w:lang w:eastAsia="zh-CN"/>
        </w:rPr>
      </w:pPr>
      <w:r>
        <w:rPr>
          <w:rFonts w:hint="eastAsia" w:ascii="宋体" w:hAnsi="宋体" w:eastAsia="宋体" w:cs="宋体"/>
          <w:b w:val="0"/>
          <w:bCs w:val="0"/>
          <w:color w:val="auto"/>
          <w:sz w:val="24"/>
          <w:szCs w:val="24"/>
          <w:u w:val="none"/>
          <w:lang w:eastAsia="zh-CN"/>
        </w:rPr>
        <w:t xml:space="preserve">              </w:t>
      </w:r>
    </w:p>
    <w:p>
      <w:pPr>
        <w:rPr>
          <w:color w:val="auto"/>
        </w:rPr>
      </w:pPr>
    </w:p>
    <w:sectPr>
      <w:headerReference r:id="rId6" w:type="default"/>
      <w:footerReference r:id="rId7"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- 2 -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- 13 -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- 13 -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F53442"/>
    <w:multiLevelType w:val="singleLevel"/>
    <w:tmpl w:val="E1F53442"/>
    <w:lvl w:ilvl="0" w:tentative="0">
      <w:start w:val="4"/>
      <w:numFmt w:val="chineseCounting"/>
      <w:suff w:val="space"/>
      <w:lvlText w:val="第%1篇"/>
      <w:lvlJc w:val="left"/>
      <w:rPr>
        <w:rFonts w:hint="eastAsia"/>
      </w:rPr>
    </w:lvl>
  </w:abstractNum>
  <w:abstractNum w:abstractNumId="1">
    <w:nsid w:val="E5B8D48F"/>
    <w:multiLevelType w:val="singleLevel"/>
    <w:tmpl w:val="E5B8D48F"/>
    <w:lvl w:ilvl="0" w:tentative="0">
      <w:start w:val="6"/>
      <w:numFmt w:val="chineseCounting"/>
      <w:suff w:val="space"/>
      <w:lvlText w:val="第%1篇"/>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3NjE3NDE1NWQ3MDAzN2I5OTY0Y2QxYjAzZjM0YjEifQ=="/>
  </w:docVars>
  <w:rsids>
    <w:rsidRoot w:val="77CC7151"/>
    <w:rsid w:val="03AF1619"/>
    <w:rsid w:val="0E5C061B"/>
    <w:rsid w:val="16F86AC9"/>
    <w:rsid w:val="197D0652"/>
    <w:rsid w:val="1BF5205C"/>
    <w:rsid w:val="1E9B39D7"/>
    <w:rsid w:val="25BC3478"/>
    <w:rsid w:val="339C0913"/>
    <w:rsid w:val="3B917C2C"/>
    <w:rsid w:val="56A24FD7"/>
    <w:rsid w:val="62112720"/>
    <w:rsid w:val="68F85920"/>
    <w:rsid w:val="6F407748"/>
    <w:rsid w:val="77CC7151"/>
    <w:rsid w:val="7F197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4"/>
    <w:qFormat/>
    <w:uiPriority w:val="0"/>
    <w:pPr>
      <w:keepNext/>
      <w:snapToGrid w:val="0"/>
      <w:spacing w:line="360" w:lineRule="atLeast"/>
      <w:outlineLvl w:val="0"/>
    </w:pPr>
    <w:rPr>
      <w:rFonts w:ascii="宋体"/>
    </w:rPr>
  </w:style>
  <w:style w:type="paragraph" w:styleId="4">
    <w:name w:val="heading 2"/>
    <w:basedOn w:val="1"/>
    <w:next w:val="1"/>
    <w:qFormat/>
    <w:uiPriority w:val="0"/>
    <w:pPr>
      <w:keepNext/>
      <w:keepLines/>
      <w:adjustRightInd w:val="0"/>
      <w:snapToGrid w:val="0"/>
      <w:spacing w:before="20" w:beforeLines="20" w:after="20" w:afterLines="20" w:line="380" w:lineRule="exact"/>
      <w:ind w:firstLine="140" w:firstLineChars="140"/>
      <w:outlineLvl w:val="1"/>
    </w:pPr>
    <w:rPr>
      <w:rFonts w:ascii="宋体" w:hAnsi="宋体" w:eastAsia="黑体"/>
      <w:b/>
      <w:sz w:val="30"/>
    </w:rPr>
  </w:style>
  <w:style w:type="paragraph" w:styleId="5">
    <w:name w:val="heading 3"/>
    <w:basedOn w:val="1"/>
    <w:next w:val="1"/>
    <w:qFormat/>
    <w:uiPriority w:val="9"/>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tabs>
        <w:tab w:val="left" w:pos="720"/>
      </w:tabs>
      <w:spacing w:before="10" w:beforeLines="10" w:after="10" w:afterLines="10" w:line="380" w:lineRule="exact"/>
      <w:ind w:firstLine="210" w:firstLineChars="210"/>
      <w:outlineLvl w:val="3"/>
    </w:pPr>
    <w:rPr>
      <w:rFonts w:ascii="Arial" w:hAnsi="Arial" w:eastAsia="黑体"/>
      <w:b/>
      <w:sz w:val="25"/>
    </w:rPr>
  </w:style>
  <w:style w:type="character" w:default="1" w:styleId="22">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spacing w:line="180" w:lineRule="auto"/>
      <w:jc w:val="center"/>
    </w:pPr>
    <w:rPr>
      <w:sz w:val="30"/>
    </w:rPr>
  </w:style>
  <w:style w:type="paragraph" w:styleId="7">
    <w:name w:val="Normal Indent"/>
    <w:basedOn w:val="1"/>
    <w:semiHidden/>
    <w:qFormat/>
    <w:uiPriority w:val="0"/>
    <w:pPr>
      <w:widowControl w:val="0"/>
      <w:adjustRightInd w:val="0"/>
      <w:snapToGrid w:val="0"/>
      <w:spacing w:line="360" w:lineRule="auto"/>
      <w:ind w:firstLine="420"/>
    </w:pPr>
  </w:style>
  <w:style w:type="paragraph" w:styleId="8">
    <w:name w:val="Body Text"/>
    <w:basedOn w:val="1"/>
    <w:next w:val="9"/>
    <w:qFormat/>
    <w:uiPriority w:val="0"/>
    <w:pPr>
      <w:widowControl w:val="0"/>
      <w:spacing w:after="120"/>
    </w:pPr>
    <w:rPr>
      <w:rFonts w:ascii="宋体" w:hAnsi="宋体"/>
      <w:sz w:val="28"/>
      <w:szCs w:val="20"/>
      <w:lang w:eastAsia="en-US"/>
    </w:rPr>
  </w:style>
  <w:style w:type="paragraph" w:styleId="9">
    <w:name w:val="Quote"/>
    <w:basedOn w:val="1"/>
    <w:next w:val="1"/>
    <w:qFormat/>
    <w:uiPriority w:val="0"/>
    <w:pPr>
      <w:wordWrap w:val="0"/>
      <w:spacing w:before="200" w:after="160"/>
      <w:ind w:left="864" w:right="864"/>
      <w:jc w:val="center"/>
    </w:pPr>
    <w:rPr>
      <w:i/>
      <w:sz w:val="21"/>
      <w:lang w:val="en-US" w:eastAsia="zh-CN" w:bidi="ar-SA"/>
    </w:rPr>
  </w:style>
  <w:style w:type="paragraph" w:styleId="10">
    <w:name w:val="Body Text Indent"/>
    <w:basedOn w:val="1"/>
    <w:qFormat/>
    <w:uiPriority w:val="0"/>
    <w:pPr>
      <w:widowControl w:val="0"/>
      <w:spacing w:after="120"/>
      <w:ind w:left="200" w:leftChars="200"/>
    </w:pPr>
    <w:rPr>
      <w:rFonts w:ascii="Arial" w:hAnsi="Arial" w:eastAsia="宋体"/>
      <w:b/>
      <w:smallCaps/>
      <w:kern w:val="28"/>
      <w:sz w:val="36"/>
      <w:szCs w:val="20"/>
      <w:lang w:eastAsia="en-US"/>
    </w:rPr>
  </w:style>
  <w:style w:type="paragraph" w:styleId="11">
    <w:name w:val="Plain Text"/>
    <w:basedOn w:val="1"/>
    <w:qFormat/>
    <w:uiPriority w:val="0"/>
    <w:rPr>
      <w:rFonts w:ascii="宋体" w:hAnsi="Courier New"/>
      <w:sz w:val="21"/>
    </w:rPr>
  </w:style>
  <w:style w:type="paragraph" w:styleId="12">
    <w:name w:val="Body Text Indent 2"/>
    <w:basedOn w:val="1"/>
    <w:qFormat/>
    <w:uiPriority w:val="0"/>
    <w:pPr>
      <w:snapToGrid w:val="0"/>
      <w:spacing w:line="560" w:lineRule="atLeast"/>
      <w:ind w:firstLine="540"/>
    </w:pPr>
  </w:style>
  <w:style w:type="paragraph" w:styleId="13">
    <w:name w:val="footer"/>
    <w:basedOn w:val="1"/>
    <w:semiHidden/>
    <w:qFormat/>
    <w:uiPriority w:val="0"/>
    <w:pPr>
      <w:tabs>
        <w:tab w:val="center" w:pos="4153"/>
        <w:tab w:val="right" w:pos="8306"/>
      </w:tabs>
      <w:snapToGrid w:val="0"/>
    </w:pPr>
    <w:rPr>
      <w:rFonts w:eastAsia="宋体"/>
      <w:b/>
      <w:sz w:val="21"/>
      <w:szCs w:val="20"/>
    </w:rPr>
  </w:style>
  <w:style w:type="paragraph" w:styleId="14">
    <w:name w:val="header"/>
    <w:basedOn w:val="1"/>
    <w:semiHidden/>
    <w:qFormat/>
    <w:uiPriority w:val="0"/>
    <w:pPr>
      <w:pBdr>
        <w:bottom w:val="single" w:color="auto" w:sz="6" w:space="1"/>
      </w:pBdr>
      <w:tabs>
        <w:tab w:val="center" w:pos="4153"/>
        <w:tab w:val="right" w:pos="8306"/>
      </w:tabs>
      <w:snapToGrid w:val="0"/>
      <w:jc w:val="center"/>
    </w:pPr>
    <w:rPr>
      <w:rFonts w:ascii="仿宋_GB2312"/>
      <w:sz w:val="32"/>
      <w:szCs w:val="20"/>
    </w:rPr>
  </w:style>
  <w:style w:type="paragraph" w:styleId="15">
    <w:name w:val="index 7"/>
    <w:basedOn w:val="1"/>
    <w:next w:val="1"/>
    <w:qFormat/>
    <w:uiPriority w:val="0"/>
    <w:pPr>
      <w:ind w:left="2520"/>
    </w:pPr>
  </w:style>
  <w:style w:type="paragraph" w:styleId="16">
    <w:name w:val="toc 2"/>
    <w:basedOn w:val="1"/>
    <w:next w:val="1"/>
    <w:qFormat/>
    <w:uiPriority w:val="0"/>
    <w:pPr>
      <w:ind w:left="420" w:leftChars="200"/>
    </w:pPr>
  </w:style>
  <w:style w:type="paragraph" w:styleId="17">
    <w:name w:val="Body Text 2"/>
    <w:basedOn w:val="1"/>
    <w:qFormat/>
    <w:uiPriority w:val="0"/>
    <w:pPr>
      <w:adjustRightInd w:val="0"/>
      <w:snapToGrid w:val="0"/>
      <w:spacing w:after="120" w:afterLines="0" w:afterAutospacing="0" w:line="480" w:lineRule="auto"/>
    </w:pPr>
    <w:rPr>
      <w:sz w:val="24"/>
    </w:rPr>
  </w:style>
  <w:style w:type="paragraph" w:styleId="1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9">
    <w:name w:val="Title"/>
    <w:basedOn w:val="1"/>
    <w:next w:val="1"/>
    <w:qFormat/>
    <w:uiPriority w:val="0"/>
    <w:pPr>
      <w:widowControl/>
      <w:jc w:val="center"/>
    </w:pPr>
    <w:rPr>
      <w:rFonts w:cs="Times New Roman"/>
      <w:kern w:val="0"/>
      <w:sz w:val="20"/>
      <w:szCs w:val="24"/>
      <w:u w:val="single"/>
      <w:lang w:eastAsia="en-US"/>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3">
    <w:name w:val="BodyText2"/>
    <w:basedOn w:val="1"/>
    <w:qFormat/>
    <w:uiPriority w:val="0"/>
    <w:pPr>
      <w:spacing w:after="120" w:line="480" w:lineRule="auto"/>
      <w:textAlignment w:val="baseline"/>
    </w:pPr>
    <w:rPr>
      <w:rFonts w:ascii="Calibri" w:hAnsi="Calibri" w:eastAsia="宋体" w:cs="Arial"/>
      <w:sz w:val="21"/>
      <w:szCs w:val="24"/>
    </w:rPr>
  </w:style>
  <w:style w:type="character" w:customStyle="1" w:styleId="24">
    <w:name w:val="标题 1 Char"/>
    <w:link w:val="3"/>
    <w:qFormat/>
    <w:uiPriority w:val="0"/>
    <w:rPr>
      <w:rFonts w:ascii="宋体"/>
    </w:rPr>
  </w:style>
  <w:style w:type="paragraph" w:customStyle="1" w:styleId="25">
    <w:name w:val="1"/>
    <w:basedOn w:val="1"/>
    <w:next w:val="11"/>
    <w:qFormat/>
    <w:uiPriority w:val="0"/>
    <w:rPr>
      <w:rFonts w:ascii="宋体" w:hAnsi="Courier New"/>
      <w:sz w:val="21"/>
    </w:rPr>
  </w:style>
  <w:style w:type="paragraph" w:customStyle="1" w:styleId="26">
    <w:name w:val="授权书和信息卡行距"/>
    <w:qFormat/>
    <w:uiPriority w:val="0"/>
    <w:pPr>
      <w:spacing w:line="560" w:lineRule="exact"/>
    </w:pPr>
    <w:rPr>
      <w:rFonts w:ascii="Times New Roman" w:hAnsi="Times New Roman" w:eastAsia="仿宋_GB2312"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2023-09-24T10:54:00Z</dcterms:created>
  <dc:creator>坚持到底</dc:creator>
  <cp:lastModifiedBy>阿狸*静亦静</cp:lastModifiedBy>
  <dcterms:modified xsi:type="dcterms:W3CDTF">2023-10-07T07:44:36Z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6BF7881D59B04D50967363446F46DFD8_11</vt:lpwstr>
  </property>
</Properties>
</file>